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6D2D8" w14:textId="7DA9054C" w:rsidR="00093F22" w:rsidRPr="005C457A" w:rsidRDefault="00093F22" w:rsidP="005A1D43">
      <w:pPr>
        <w:pStyle w:val="berschrift1"/>
        <w:rPr>
          <w:lang w:val="en-US"/>
        </w:rPr>
      </w:pPr>
      <w:bookmarkStart w:id="0" w:name="_Toc2773670"/>
      <w:r w:rsidRPr="51B9B0FE">
        <w:rPr>
          <w:lang w:val="en-US"/>
        </w:rPr>
        <w:t xml:space="preserve">Amplifier Initiative </w:t>
      </w:r>
      <w:r w:rsidR="00411F68" w:rsidRPr="00027001">
        <w:rPr>
          <w:lang w:val="en-US"/>
        </w:rPr>
        <w:t>“</w:t>
      </w:r>
      <w:r w:rsidRPr="00027001">
        <w:rPr>
          <w:lang w:val="en-US"/>
        </w:rPr>
        <w:t>Agroecology works!</w:t>
      </w:r>
      <w:r w:rsidR="00411F68" w:rsidRPr="00027001">
        <w:rPr>
          <w:lang w:val="en-US"/>
        </w:rPr>
        <w:t>”</w:t>
      </w:r>
    </w:p>
    <w:p w14:paraId="35ADC6EA" w14:textId="14912377" w:rsidR="00273E9F" w:rsidRPr="003768B5" w:rsidRDefault="00273E9F" w:rsidP="061C5937">
      <w:pPr>
        <w:rPr>
          <w:i/>
          <w:iCs/>
          <w:sz w:val="18"/>
          <w:szCs w:val="18"/>
          <w:lang w:val="en-GB"/>
        </w:rPr>
      </w:pPr>
      <w:r w:rsidRPr="061C5937">
        <w:rPr>
          <w:i/>
          <w:iCs/>
          <w:sz w:val="18"/>
          <w:szCs w:val="18"/>
          <w:lang w:val="en-GB"/>
        </w:rPr>
        <w:t>Version</w:t>
      </w:r>
      <w:r w:rsidR="00BB45A6" w:rsidRPr="061C5937">
        <w:rPr>
          <w:i/>
          <w:iCs/>
          <w:sz w:val="18"/>
          <w:szCs w:val="18"/>
          <w:lang w:val="en-GB"/>
        </w:rPr>
        <w:t xml:space="preserve"> </w:t>
      </w:r>
      <w:r w:rsidR="00027001">
        <w:rPr>
          <w:i/>
          <w:iCs/>
          <w:sz w:val="18"/>
          <w:szCs w:val="18"/>
          <w:lang w:val="en-GB"/>
        </w:rPr>
        <w:t>02</w:t>
      </w:r>
      <w:r w:rsidR="005C457A" w:rsidRPr="061C5937">
        <w:rPr>
          <w:i/>
          <w:iCs/>
          <w:sz w:val="18"/>
          <w:szCs w:val="18"/>
          <w:lang w:val="en-GB"/>
        </w:rPr>
        <w:t>.</w:t>
      </w:r>
      <w:r w:rsidR="51DD408F" w:rsidRPr="061C5937">
        <w:rPr>
          <w:i/>
          <w:iCs/>
          <w:sz w:val="18"/>
          <w:szCs w:val="18"/>
          <w:lang w:val="en-GB"/>
        </w:rPr>
        <w:t>0</w:t>
      </w:r>
      <w:r w:rsidR="00027001">
        <w:rPr>
          <w:i/>
          <w:iCs/>
          <w:sz w:val="18"/>
          <w:szCs w:val="18"/>
          <w:lang w:val="en-GB"/>
        </w:rPr>
        <w:t>9</w:t>
      </w:r>
      <w:r w:rsidR="006B1A61" w:rsidRPr="061C5937">
        <w:rPr>
          <w:i/>
          <w:iCs/>
          <w:sz w:val="18"/>
          <w:szCs w:val="18"/>
          <w:lang w:val="en-GB"/>
        </w:rPr>
        <w:t>.2020 (AG Swissaid/Biovision/M.Flury)</w:t>
      </w:r>
    </w:p>
    <w:p w14:paraId="11F1C9BD" w14:textId="45D59339" w:rsidR="03474B94" w:rsidRDefault="03474B94" w:rsidP="7F9F2435">
      <w:pPr>
        <w:pStyle w:val="berschrift2"/>
        <w:rPr>
          <w:rFonts w:ascii="Calibri Light" w:eastAsia="Calibri Light" w:hAnsi="Calibri Light" w:cs="Calibri Light"/>
          <w:lang w:val="de-CH"/>
        </w:rPr>
      </w:pPr>
      <w:r w:rsidRPr="51B9B0FE">
        <w:rPr>
          <w:rFonts w:ascii="Calibri Light" w:eastAsia="Calibri Light" w:hAnsi="Calibri Light" w:cs="Calibri Light"/>
          <w:lang w:val="de-CH"/>
        </w:rPr>
        <w:t>Kontext: Agrarökologische Transformation der Landwirtschafts- und Ernährungssysteme</w:t>
      </w:r>
    </w:p>
    <w:p w14:paraId="2B91B869" w14:textId="0CCDBDE0" w:rsidR="03474B94" w:rsidRDefault="03474B94" w:rsidP="7F9F2435">
      <w:pPr>
        <w:pStyle w:val="berschrift3"/>
        <w:rPr>
          <w:rFonts w:ascii="Calibri Light" w:eastAsia="Calibri Light" w:hAnsi="Calibri Light" w:cs="Calibri Light"/>
          <w:color w:val="1F3763"/>
        </w:rPr>
      </w:pPr>
      <w:r w:rsidRPr="7F9F2435">
        <w:rPr>
          <w:rFonts w:ascii="Calibri Light" w:eastAsia="Calibri Light" w:hAnsi="Calibri Light" w:cs="Calibri Light"/>
          <w:color w:val="1F3763"/>
        </w:rPr>
        <w:t xml:space="preserve"> </w:t>
      </w:r>
    </w:p>
    <w:p w14:paraId="75D33111" w14:textId="49D8E000" w:rsidR="03474B94" w:rsidRDefault="03474B94" w:rsidP="7F9F2435">
      <w:pPr>
        <w:spacing w:line="257" w:lineRule="auto"/>
        <w:rPr>
          <w:rFonts w:ascii="Calibri" w:eastAsia="Calibri" w:hAnsi="Calibri" w:cs="Calibri"/>
        </w:rPr>
      </w:pPr>
      <w:r w:rsidRPr="51B9B0FE">
        <w:rPr>
          <w:rFonts w:ascii="Calibri" w:eastAsia="Calibri" w:hAnsi="Calibri" w:cs="Calibri"/>
        </w:rPr>
        <w:t xml:space="preserve">Politik und Gesellschaft sind sich einig darin, dass </w:t>
      </w:r>
      <w:r w:rsidR="418AA5C9" w:rsidRPr="51B9B0FE">
        <w:rPr>
          <w:rFonts w:ascii="Calibri" w:eastAsia="Calibri" w:hAnsi="Calibri" w:cs="Calibri"/>
        </w:rPr>
        <w:t xml:space="preserve">wir </w:t>
      </w:r>
      <w:r w:rsidRPr="51B9B0FE">
        <w:rPr>
          <w:rFonts w:ascii="Calibri" w:eastAsia="Calibri" w:hAnsi="Calibri" w:cs="Calibri"/>
        </w:rPr>
        <w:t xml:space="preserve">unsere Landwirtschaft und unsere Ernährungssysteme dringend </w:t>
      </w:r>
      <w:r w:rsidR="467FFC9B" w:rsidRPr="51B9B0FE">
        <w:rPr>
          <w:rFonts w:ascii="Calibri" w:eastAsia="Calibri" w:hAnsi="Calibri" w:cs="Calibri"/>
        </w:rPr>
        <w:t>veränder</w:t>
      </w:r>
      <w:r w:rsidRPr="51B9B0FE">
        <w:rPr>
          <w:rFonts w:ascii="Calibri" w:eastAsia="Calibri" w:hAnsi="Calibri" w:cs="Calibri"/>
        </w:rPr>
        <w:t xml:space="preserve">n müssen, damit sich alle Menschen mit ausreichenden, gesunden und </w:t>
      </w:r>
      <w:r w:rsidR="6C54AB74" w:rsidRPr="51B9B0FE">
        <w:rPr>
          <w:rFonts w:ascii="Calibri" w:eastAsia="Calibri" w:hAnsi="Calibri" w:cs="Calibri"/>
        </w:rPr>
        <w:t>gesund-</w:t>
      </w:r>
      <w:r w:rsidRPr="51B9B0FE">
        <w:rPr>
          <w:rFonts w:ascii="Calibri" w:eastAsia="Calibri" w:hAnsi="Calibri" w:cs="Calibri"/>
        </w:rPr>
        <w:t xml:space="preserve">produzierten Nahrungsmitteln versorgen </w:t>
      </w:r>
      <w:r w:rsidR="00933415" w:rsidRPr="51B9B0FE">
        <w:rPr>
          <w:rFonts w:ascii="Calibri" w:eastAsia="Calibri" w:hAnsi="Calibri" w:cs="Calibri"/>
        </w:rPr>
        <w:t xml:space="preserve">und die natürlichen Ressourcen </w:t>
      </w:r>
      <w:r w:rsidR="3B45FA68" w:rsidRPr="51B9B0FE">
        <w:rPr>
          <w:rFonts w:ascii="Calibri" w:eastAsia="Calibri" w:hAnsi="Calibri" w:cs="Calibri"/>
        </w:rPr>
        <w:t xml:space="preserve">dabei </w:t>
      </w:r>
      <w:r w:rsidR="00933415" w:rsidRPr="51B9B0FE">
        <w:rPr>
          <w:rFonts w:ascii="Calibri" w:eastAsia="Calibri" w:hAnsi="Calibri" w:cs="Calibri"/>
        </w:rPr>
        <w:t>geschützt werden können</w:t>
      </w:r>
      <w:r w:rsidRPr="51B9B0FE">
        <w:rPr>
          <w:rFonts w:ascii="Calibri" w:eastAsia="Calibri" w:hAnsi="Calibri" w:cs="Calibri"/>
        </w:rPr>
        <w:t xml:space="preserve">. </w:t>
      </w:r>
      <w:r w:rsidR="79B9F4E5" w:rsidRPr="51B9B0FE">
        <w:rPr>
          <w:rFonts w:ascii="Calibri" w:eastAsia="Calibri" w:hAnsi="Calibri" w:cs="Calibri"/>
        </w:rPr>
        <w:t xml:space="preserve">Diese Veränderung </w:t>
      </w:r>
      <w:r w:rsidR="3AD909AF" w:rsidRPr="51B9B0FE">
        <w:rPr>
          <w:rFonts w:ascii="Calibri" w:eastAsia="Calibri" w:hAnsi="Calibri" w:cs="Calibri"/>
        </w:rPr>
        <w:t>der Ernährungssysteme</w:t>
      </w:r>
      <w:r w:rsidRPr="51B9B0FE">
        <w:rPr>
          <w:rFonts w:ascii="Calibri" w:eastAsia="Calibri" w:hAnsi="Calibri" w:cs="Calibri"/>
        </w:rPr>
        <w:t xml:space="preserve"> und </w:t>
      </w:r>
      <w:r w:rsidR="65D0B139" w:rsidRPr="51B9B0FE">
        <w:rPr>
          <w:rFonts w:ascii="Calibri" w:eastAsia="Calibri" w:hAnsi="Calibri" w:cs="Calibri"/>
        </w:rPr>
        <w:t xml:space="preserve">der </w:t>
      </w:r>
      <w:r w:rsidRPr="51B9B0FE">
        <w:rPr>
          <w:rFonts w:ascii="Calibri" w:eastAsia="Calibri" w:hAnsi="Calibri" w:cs="Calibri"/>
        </w:rPr>
        <w:t>Landwirtschaft</w:t>
      </w:r>
      <w:r w:rsidR="4DC300CB" w:rsidRPr="51B9B0FE">
        <w:rPr>
          <w:rFonts w:ascii="Calibri" w:eastAsia="Calibri" w:hAnsi="Calibri" w:cs="Calibri"/>
        </w:rPr>
        <w:t>, im Globalen Süden und Norden</w:t>
      </w:r>
      <w:r w:rsidRPr="51B9B0FE">
        <w:rPr>
          <w:rFonts w:ascii="Calibri" w:eastAsia="Calibri" w:hAnsi="Calibri" w:cs="Calibri"/>
        </w:rPr>
        <w:t xml:space="preserve"> </w:t>
      </w:r>
      <w:r w:rsidR="2D1AAADE" w:rsidRPr="51B9B0FE">
        <w:rPr>
          <w:rFonts w:ascii="Calibri" w:eastAsia="Calibri" w:hAnsi="Calibri" w:cs="Calibri"/>
        </w:rPr>
        <w:t>spielen eine zentrale Rolle</w:t>
      </w:r>
      <w:r w:rsidR="00254A51" w:rsidRPr="51B9B0FE">
        <w:rPr>
          <w:rFonts w:ascii="Calibri" w:eastAsia="Calibri" w:hAnsi="Calibri" w:cs="Calibri"/>
        </w:rPr>
        <w:t>,</w:t>
      </w:r>
      <w:r w:rsidRPr="51B9B0FE">
        <w:rPr>
          <w:rFonts w:ascii="Calibri" w:eastAsia="Calibri" w:hAnsi="Calibri" w:cs="Calibri"/>
        </w:rPr>
        <w:t xml:space="preserve"> wollen die Nachhaltigkeitsziele der UNO (SDGs) erreicht werden. Dies gilt speziell für das SDG 1 die Armut beenden, das SDG 2 den Hunger beenden, das SDG 12 verantwortungsvoller Konsum und Produktion, das SDG 13 Bekämpfung des Klimawandels und das SDG 15 zum Leben an Land. Agrarökologie ist ein vielversprechender </w:t>
      </w:r>
      <w:r w:rsidR="2E77E0E7" w:rsidRPr="51B9B0FE">
        <w:rPr>
          <w:rFonts w:ascii="Calibri" w:eastAsia="Calibri" w:hAnsi="Calibri" w:cs="Calibri"/>
        </w:rPr>
        <w:t>Ansatz</w:t>
      </w:r>
      <w:r w:rsidRPr="51B9B0FE">
        <w:rPr>
          <w:rStyle w:val="Funotenzeichen"/>
          <w:rFonts w:ascii="Calibri" w:eastAsia="Calibri" w:hAnsi="Calibri" w:cs="Calibri"/>
        </w:rPr>
        <w:footnoteReference w:id="2"/>
      </w:r>
      <w:r w:rsidR="016D0EB8" w:rsidRPr="51B9B0FE">
        <w:rPr>
          <w:rFonts w:ascii="Calibri" w:eastAsia="Calibri" w:hAnsi="Calibri" w:cs="Calibri"/>
        </w:rPr>
        <w:t xml:space="preserve"> </w:t>
      </w:r>
      <w:r w:rsidRPr="51B9B0FE">
        <w:rPr>
          <w:rStyle w:val="Funotenzeichen"/>
          <w:rFonts w:ascii="Calibri" w:eastAsia="Calibri" w:hAnsi="Calibri" w:cs="Calibri"/>
        </w:rPr>
        <w:footnoteReference w:id="3"/>
      </w:r>
      <w:r w:rsidR="499CA2D6" w:rsidRPr="51B9B0FE">
        <w:rPr>
          <w:rFonts w:ascii="Calibri" w:eastAsia="Calibri" w:hAnsi="Calibri" w:cs="Calibri"/>
        </w:rPr>
        <w:t xml:space="preserve"> </w:t>
      </w:r>
      <w:r w:rsidRPr="51B9B0FE">
        <w:rPr>
          <w:rFonts w:ascii="Calibri" w:eastAsia="Calibri" w:hAnsi="Calibri" w:cs="Calibri"/>
        </w:rPr>
        <w:t xml:space="preserve">und zeigt den Weg in dieser dringend benötigten Transformation zu gesunden, nachhaltigen Ernährungssystemen auf. Sie öffnet dabei ihren Blick von einer engen, auf die Produktion von Nahrungsmitteln fokussierten Landwirtschafts- auf eine umfassende Ernährungspolitik. </w:t>
      </w:r>
    </w:p>
    <w:p w14:paraId="75A93D91" w14:textId="289C85E6" w:rsidR="03474B94" w:rsidRDefault="03474B94" w:rsidP="208AC842">
      <w:pPr>
        <w:spacing w:line="257" w:lineRule="auto"/>
        <w:rPr>
          <w:rFonts w:ascii="Calibri" w:eastAsia="Calibri" w:hAnsi="Calibri" w:cs="Calibri"/>
          <w:sz w:val="21"/>
          <w:szCs w:val="21"/>
        </w:rPr>
      </w:pPr>
      <w:r w:rsidRPr="51B9B0FE">
        <w:rPr>
          <w:rFonts w:ascii="Calibri" w:eastAsia="Calibri" w:hAnsi="Calibri" w:cs="Calibri"/>
        </w:rPr>
        <w:t>Agrarökologie vereint wissenschaftliches Denken und lokales Wissen, um die Ernährung zu sichern, die natürlichen Lebensgrundlagen und die biologische Vielfalt zu schonen und den Lebensunterhalt - die „livelihoods“ - zu verbessern.</w:t>
      </w:r>
      <w:r w:rsidRPr="51B9B0FE">
        <w:rPr>
          <w:rStyle w:val="Funotenzeichen"/>
          <w:rFonts w:ascii="Calibri" w:eastAsia="Calibri" w:hAnsi="Calibri" w:cs="Calibri"/>
          <w:sz w:val="21"/>
          <w:szCs w:val="21"/>
        </w:rPr>
        <w:footnoteReference w:id="4"/>
      </w:r>
      <w:r w:rsidRPr="51B9B0FE">
        <w:rPr>
          <w:rFonts w:ascii="Calibri" w:eastAsia="Calibri" w:hAnsi="Calibri" w:cs="Calibri"/>
          <w:color w:val="0563C1"/>
          <w:sz w:val="21"/>
          <w:szCs w:val="21"/>
          <w:vertAlign w:val="superscript"/>
        </w:rPr>
        <w:t xml:space="preserve"> </w:t>
      </w:r>
      <w:r w:rsidRPr="51B9B0FE">
        <w:rPr>
          <w:rFonts w:ascii="Calibri" w:eastAsia="Calibri" w:hAnsi="Calibri" w:cs="Calibri"/>
        </w:rPr>
        <w:t>Die Agrarökologie basiert auf der Vielfalt und Komplexität der landwirtschaftlichen Systeme. Sie will lokales Saatgut und lokale Tier</w:t>
      </w:r>
      <w:r w:rsidR="15ABF408" w:rsidRPr="51B9B0FE">
        <w:rPr>
          <w:rFonts w:ascii="Calibri" w:eastAsia="Calibri" w:hAnsi="Calibri" w:cs="Calibri"/>
        </w:rPr>
        <w:t>rassen</w:t>
      </w:r>
      <w:r w:rsidRPr="51B9B0FE">
        <w:rPr>
          <w:rFonts w:ascii="Calibri" w:eastAsia="Calibri" w:hAnsi="Calibri" w:cs="Calibri"/>
        </w:rPr>
        <w:t xml:space="preserve"> erhalten, die Bodenfruchtbarkeit und die Wasserretention verbessern und Nährstoffe und Energie auf dem Bauernhof wiederverwenden, anstatt </w:t>
      </w:r>
      <w:r w:rsidR="3205372D" w:rsidRPr="51B9B0FE">
        <w:rPr>
          <w:rFonts w:ascii="Calibri" w:eastAsia="Calibri" w:hAnsi="Calibri" w:cs="Calibri"/>
        </w:rPr>
        <w:t>von externen Einträgen</w:t>
      </w:r>
      <w:r w:rsidRPr="51B9B0FE">
        <w:rPr>
          <w:rFonts w:ascii="Calibri" w:eastAsia="Calibri" w:hAnsi="Calibri" w:cs="Calibri"/>
        </w:rPr>
        <w:t xml:space="preserve"> </w:t>
      </w:r>
      <w:r w:rsidR="2C1E1C96" w:rsidRPr="51B9B0FE">
        <w:rPr>
          <w:rFonts w:ascii="Calibri" w:eastAsia="Calibri" w:hAnsi="Calibri" w:cs="Calibri"/>
        </w:rPr>
        <w:t>abhängig sein</w:t>
      </w:r>
      <w:r w:rsidRPr="51B9B0FE">
        <w:rPr>
          <w:rFonts w:ascii="Calibri" w:eastAsia="Calibri" w:hAnsi="Calibri" w:cs="Calibri"/>
        </w:rPr>
        <w:t xml:space="preserve">. Sie soll sowohl </w:t>
      </w:r>
      <w:r w:rsidR="4AEE6AB8" w:rsidRPr="51B9B0FE">
        <w:rPr>
          <w:rFonts w:ascii="Calibri" w:eastAsia="Calibri" w:hAnsi="Calibri" w:cs="Calibri"/>
        </w:rPr>
        <w:t xml:space="preserve">produktiv </w:t>
      </w:r>
      <w:r w:rsidRPr="51B9B0FE">
        <w:rPr>
          <w:rFonts w:ascii="Calibri" w:eastAsia="Calibri" w:hAnsi="Calibri" w:cs="Calibri"/>
        </w:rPr>
        <w:t xml:space="preserve">als auch </w:t>
      </w:r>
      <w:r w:rsidR="62E65E38" w:rsidRPr="51B9B0FE">
        <w:rPr>
          <w:rFonts w:ascii="Calibri" w:eastAsia="Calibri" w:hAnsi="Calibri" w:cs="Calibri"/>
        </w:rPr>
        <w:t xml:space="preserve">umweltschonend </w:t>
      </w:r>
      <w:r w:rsidRPr="51B9B0FE">
        <w:rPr>
          <w:rFonts w:ascii="Calibri" w:eastAsia="Calibri" w:hAnsi="Calibri" w:cs="Calibri"/>
        </w:rPr>
        <w:t xml:space="preserve">sein. Die Agrarökologie legt hohes Gewicht auf einen gesicherten Zugang zu Land, auf gesunde und nachhaltige Lebensmittel und auf menschenwürdige Arbeit. Sie stellt die Rechte der Bäuerinnen und </w:t>
      </w:r>
      <w:r w:rsidR="11FC6137" w:rsidRPr="51B9B0FE">
        <w:rPr>
          <w:rFonts w:ascii="Calibri" w:eastAsia="Calibri" w:hAnsi="Calibri" w:cs="Calibri"/>
        </w:rPr>
        <w:t>Bauern</w:t>
      </w:r>
      <w:r w:rsidRPr="51B9B0FE">
        <w:rPr>
          <w:rStyle w:val="Funotenzeichen"/>
          <w:rFonts w:ascii="Calibri" w:eastAsia="Calibri" w:hAnsi="Calibri" w:cs="Calibri"/>
        </w:rPr>
        <w:footnoteReference w:id="5"/>
      </w:r>
      <w:r w:rsidRPr="51B9B0FE">
        <w:rPr>
          <w:rFonts w:ascii="Calibri" w:eastAsia="Calibri" w:hAnsi="Calibri" w:cs="Calibri"/>
        </w:rPr>
        <w:t xml:space="preserve"> und der Konsumentinnen und Konsumenten ins Zentrum</w:t>
      </w:r>
      <w:r w:rsidR="1FD89080" w:rsidRPr="51B9B0FE">
        <w:rPr>
          <w:rFonts w:ascii="Calibri" w:eastAsia="Calibri" w:hAnsi="Calibri" w:cs="Calibri"/>
        </w:rPr>
        <w:t xml:space="preserve"> und f</w:t>
      </w:r>
      <w:r w:rsidR="004A0E84">
        <w:rPr>
          <w:rFonts w:ascii="Calibri" w:eastAsia="Calibri" w:hAnsi="Calibri" w:cs="Calibri"/>
        </w:rPr>
        <w:t>ö</w:t>
      </w:r>
      <w:r w:rsidR="1FD89080" w:rsidRPr="51B9B0FE">
        <w:rPr>
          <w:rFonts w:ascii="Calibri" w:eastAsia="Calibri" w:hAnsi="Calibri" w:cs="Calibri"/>
        </w:rPr>
        <w:t>rdert</w:t>
      </w:r>
      <w:r w:rsidR="2FDCB032" w:rsidRPr="51B9B0FE">
        <w:rPr>
          <w:rFonts w:ascii="Calibri" w:eastAsia="Calibri" w:hAnsi="Calibri" w:cs="Calibri"/>
          <w:sz w:val="21"/>
          <w:szCs w:val="21"/>
        </w:rPr>
        <w:t xml:space="preserve"> die soziale Sicherheit, durch menschenwürdige Arbei</w:t>
      </w:r>
      <w:r w:rsidR="004A0E84">
        <w:rPr>
          <w:rFonts w:ascii="Calibri" w:eastAsia="Calibri" w:hAnsi="Calibri" w:cs="Calibri"/>
          <w:sz w:val="21"/>
          <w:szCs w:val="21"/>
        </w:rPr>
        <w:t>t</w:t>
      </w:r>
      <w:r w:rsidR="2FDCB032" w:rsidRPr="51B9B0FE">
        <w:rPr>
          <w:rFonts w:ascii="Calibri" w:eastAsia="Calibri" w:hAnsi="Calibri" w:cs="Calibri"/>
          <w:sz w:val="21"/>
          <w:szCs w:val="21"/>
        </w:rPr>
        <w:t>.</w:t>
      </w:r>
      <w:r w:rsidR="2FDCB032" w:rsidRPr="51B9B0FE">
        <w:rPr>
          <w:rFonts w:ascii="Calibri" w:eastAsia="Calibri" w:hAnsi="Calibri" w:cs="Calibri"/>
        </w:rPr>
        <w:t xml:space="preserve"> </w:t>
      </w:r>
      <w:r w:rsidRPr="51B9B0FE">
        <w:rPr>
          <w:rFonts w:ascii="Calibri" w:eastAsia="Calibri" w:hAnsi="Calibri" w:cs="Calibri"/>
        </w:rPr>
        <w:t>Die Agrarökologie ist eine praktische und transformative Zusammenarbeit zwischen Wissenschaft, lokalen Bäuerinnen und Bauern und sozialen Bewegungen</w:t>
      </w:r>
      <w:r w:rsidR="56F12973" w:rsidRPr="51B9B0FE">
        <w:rPr>
          <w:rFonts w:ascii="Calibri" w:eastAsia="Calibri" w:hAnsi="Calibri" w:cs="Calibri"/>
        </w:rPr>
        <w:t xml:space="preserve"> </w:t>
      </w:r>
      <w:r w:rsidR="4BDC8AA0" w:rsidRPr="51B9B0FE">
        <w:rPr>
          <w:rFonts w:ascii="Calibri" w:eastAsia="Calibri" w:hAnsi="Calibri" w:cs="Calibri"/>
          <w:sz w:val="21"/>
          <w:szCs w:val="21"/>
        </w:rPr>
        <w:t xml:space="preserve">und </w:t>
      </w:r>
      <w:r w:rsidR="23E1D89D" w:rsidRPr="51B9B0FE">
        <w:rPr>
          <w:rFonts w:ascii="Calibri" w:eastAsia="Calibri" w:hAnsi="Calibri" w:cs="Calibri"/>
          <w:sz w:val="21"/>
          <w:szCs w:val="21"/>
        </w:rPr>
        <w:t>s</w:t>
      </w:r>
      <w:r w:rsidR="4FC89C6E" w:rsidRPr="51B9B0FE">
        <w:rPr>
          <w:rFonts w:ascii="Calibri" w:eastAsia="Calibri" w:hAnsi="Calibri" w:cs="Calibri"/>
          <w:sz w:val="21"/>
          <w:szCs w:val="21"/>
        </w:rPr>
        <w:t>tärkt da</w:t>
      </w:r>
      <w:r w:rsidR="32E84029" w:rsidRPr="51B9B0FE">
        <w:rPr>
          <w:rFonts w:ascii="Calibri" w:eastAsia="Calibri" w:hAnsi="Calibri" w:cs="Calibri"/>
          <w:sz w:val="21"/>
          <w:szCs w:val="21"/>
        </w:rPr>
        <w:t xml:space="preserve">durch </w:t>
      </w:r>
      <w:r w:rsidR="2BB091E4" w:rsidRPr="51B9B0FE">
        <w:rPr>
          <w:rFonts w:ascii="Calibri" w:eastAsia="Calibri" w:hAnsi="Calibri" w:cs="Calibri"/>
          <w:sz w:val="21"/>
          <w:szCs w:val="21"/>
        </w:rPr>
        <w:t>die Nachhaltigkeit von Ernährun</w:t>
      </w:r>
      <w:r w:rsidR="3E815F59" w:rsidRPr="51B9B0FE">
        <w:rPr>
          <w:rFonts w:ascii="Calibri" w:eastAsia="Calibri" w:hAnsi="Calibri" w:cs="Calibri"/>
          <w:sz w:val="21"/>
          <w:szCs w:val="21"/>
        </w:rPr>
        <w:t>gssystemen.</w:t>
      </w:r>
    </w:p>
    <w:p w14:paraId="79CD39FC" w14:textId="62F4858E" w:rsidR="03474B94" w:rsidRDefault="03474B94" w:rsidP="7F9F2435">
      <w:pPr>
        <w:spacing w:line="257" w:lineRule="auto"/>
        <w:rPr>
          <w:rFonts w:ascii="Calibri" w:eastAsia="Calibri" w:hAnsi="Calibri" w:cs="Calibri"/>
          <w:sz w:val="21"/>
          <w:szCs w:val="21"/>
        </w:rPr>
      </w:pPr>
      <w:r w:rsidRPr="51B9B0FE">
        <w:rPr>
          <w:rFonts w:ascii="Calibri" w:eastAsia="Calibri" w:hAnsi="Calibri" w:cs="Calibri"/>
          <w:sz w:val="21"/>
          <w:szCs w:val="21"/>
        </w:rPr>
        <w:t xml:space="preserve">Die Agrarökologie ist als Praxis weit verbreitet. Viele der über 500 Millionen Kleinbauernfamilien produzieren nach diesen Prinzipien. Die FAO hat zur Agrarökologie einen Katalog von zehn Elementen </w:t>
      </w:r>
      <w:r w:rsidR="2E1F5BE3" w:rsidRPr="51B9B0FE">
        <w:rPr>
          <w:rFonts w:ascii="Calibri" w:eastAsia="Calibri" w:hAnsi="Calibri" w:cs="Calibri"/>
          <w:sz w:val="21"/>
          <w:szCs w:val="21"/>
        </w:rPr>
        <w:lastRenderedPageBreak/>
        <w:t>formuliert</w:t>
      </w:r>
      <w:r w:rsidRPr="51B9B0FE">
        <w:rPr>
          <w:rStyle w:val="Funotenzeichen"/>
          <w:rFonts w:ascii="Calibri" w:eastAsia="Calibri" w:hAnsi="Calibri" w:cs="Calibri"/>
          <w:sz w:val="21"/>
          <w:szCs w:val="21"/>
        </w:rPr>
        <w:footnoteReference w:id="6"/>
      </w:r>
      <w:r w:rsidRPr="51B9B0FE">
        <w:rPr>
          <w:rFonts w:ascii="Calibri" w:eastAsia="Calibri" w:hAnsi="Calibri" w:cs="Calibri"/>
          <w:sz w:val="21"/>
          <w:szCs w:val="21"/>
        </w:rPr>
        <w:t xml:space="preserve"> und ein </w:t>
      </w:r>
      <w:r w:rsidR="2D8AE666" w:rsidRPr="51B9B0FE">
        <w:rPr>
          <w:rFonts w:ascii="Calibri" w:eastAsia="Calibri" w:hAnsi="Calibri" w:cs="Calibri"/>
          <w:sz w:val="21"/>
          <w:szCs w:val="21"/>
        </w:rPr>
        <w:t>Umsetzungsprogramm</w:t>
      </w:r>
      <w:r w:rsidRPr="51B9B0FE">
        <w:rPr>
          <w:rStyle w:val="Funotenzeichen"/>
          <w:rFonts w:ascii="Calibri" w:eastAsia="Calibri" w:hAnsi="Calibri" w:cs="Calibri"/>
          <w:sz w:val="21"/>
          <w:szCs w:val="21"/>
        </w:rPr>
        <w:footnoteReference w:id="7"/>
      </w:r>
      <w:r w:rsidR="2D8AE666" w:rsidRPr="51B9B0FE">
        <w:rPr>
          <w:rFonts w:ascii="Calibri" w:eastAsia="Calibri" w:hAnsi="Calibri" w:cs="Calibri"/>
          <w:sz w:val="21"/>
          <w:szCs w:val="21"/>
        </w:rPr>
        <w:t xml:space="preserve"> </w:t>
      </w:r>
      <w:r w:rsidRPr="51B9B0FE">
        <w:rPr>
          <w:rFonts w:ascii="Calibri" w:eastAsia="Calibri" w:hAnsi="Calibri" w:cs="Calibri"/>
          <w:sz w:val="21"/>
          <w:szCs w:val="21"/>
        </w:rPr>
        <w:t xml:space="preserve">beschlossen. Der High Level Panel of Experts (HLPE) des World Committee on World Food Security CFS hat diesen Katalog erweitert und 13 Grundsätze </w:t>
      </w:r>
      <w:r w:rsidR="518EF395" w:rsidRPr="51B9B0FE">
        <w:rPr>
          <w:rFonts w:ascii="Calibri" w:eastAsia="Calibri" w:hAnsi="Calibri" w:cs="Calibri"/>
          <w:sz w:val="21"/>
          <w:szCs w:val="21"/>
        </w:rPr>
        <w:t>entwickelt</w:t>
      </w:r>
      <w:r w:rsidRPr="51B9B0FE">
        <w:rPr>
          <w:rFonts w:ascii="Calibri" w:eastAsia="Calibri" w:hAnsi="Calibri" w:cs="Calibri"/>
          <w:sz w:val="21"/>
          <w:szCs w:val="21"/>
        </w:rPr>
        <w:t>.</w:t>
      </w:r>
      <w:r w:rsidRPr="51B9B0FE">
        <w:rPr>
          <w:rStyle w:val="Funotenzeichen"/>
          <w:rFonts w:ascii="Calibri" w:eastAsia="Calibri" w:hAnsi="Calibri" w:cs="Calibri"/>
          <w:sz w:val="21"/>
          <w:szCs w:val="21"/>
        </w:rPr>
        <w:footnoteReference w:id="8"/>
      </w:r>
      <w:r w:rsidRPr="51B9B0FE">
        <w:rPr>
          <w:rFonts w:ascii="Calibri" w:eastAsia="Calibri" w:hAnsi="Calibri" w:cs="Calibri"/>
          <w:sz w:val="21"/>
          <w:szCs w:val="21"/>
        </w:rPr>
        <w:t xml:space="preserve"> </w:t>
      </w:r>
    </w:p>
    <w:p w14:paraId="65E23809" w14:textId="73DCC1A5" w:rsidR="03474B94" w:rsidRDefault="03474B94" w:rsidP="7F9F2435">
      <w:pPr>
        <w:spacing w:line="257" w:lineRule="auto"/>
        <w:jc w:val="both"/>
        <w:rPr>
          <w:rFonts w:ascii="Calibri" w:eastAsia="Calibri" w:hAnsi="Calibri" w:cs="Calibri"/>
          <w:sz w:val="21"/>
          <w:szCs w:val="21"/>
        </w:rPr>
      </w:pPr>
      <w:r w:rsidRPr="51B9B0FE">
        <w:rPr>
          <w:rFonts w:ascii="Calibri" w:eastAsia="Calibri" w:hAnsi="Calibri" w:cs="Calibri"/>
          <w:sz w:val="21"/>
          <w:szCs w:val="21"/>
        </w:rPr>
        <w:t>In Anlehnung an Gliessmann</w:t>
      </w:r>
      <w:r w:rsidRPr="51B9B0FE">
        <w:rPr>
          <w:rStyle w:val="Funotenzeichen"/>
          <w:rFonts w:ascii="Calibri" w:eastAsia="Calibri" w:hAnsi="Calibri" w:cs="Calibri"/>
          <w:sz w:val="21"/>
          <w:szCs w:val="21"/>
        </w:rPr>
        <w:footnoteReference w:id="9"/>
      </w:r>
      <w:r w:rsidRPr="51B9B0FE">
        <w:rPr>
          <w:rFonts w:ascii="Calibri" w:eastAsia="Calibri" w:hAnsi="Calibri" w:cs="Calibri"/>
          <w:sz w:val="21"/>
          <w:szCs w:val="21"/>
        </w:rPr>
        <w:t xml:space="preserve"> schlägt der HLPE dabei einen eigentlichen Veränderungspfad</w:t>
      </w:r>
      <w:r w:rsidR="001F2162" w:rsidRPr="51B9B0FE">
        <w:rPr>
          <w:rFonts w:ascii="Calibri" w:eastAsia="Calibri" w:hAnsi="Calibri" w:cs="Calibri"/>
          <w:sz w:val="21"/>
          <w:szCs w:val="21"/>
        </w:rPr>
        <w:t xml:space="preserve"> zur agrarökologischen Transformation der Landwirtschafts- und Ernährungssysteme</w:t>
      </w:r>
      <w:r w:rsidRPr="51B9B0FE">
        <w:rPr>
          <w:rFonts w:ascii="Calibri" w:eastAsia="Calibri" w:hAnsi="Calibri" w:cs="Calibri"/>
          <w:sz w:val="21"/>
          <w:szCs w:val="21"/>
        </w:rPr>
        <w:t xml:space="preserve"> vor:</w:t>
      </w:r>
    </w:p>
    <w:tbl>
      <w:tblPr>
        <w:tblStyle w:val="Tabellenraster"/>
        <w:tblW w:w="0" w:type="auto"/>
        <w:tblLayout w:type="fixed"/>
        <w:tblLook w:val="04A0" w:firstRow="1" w:lastRow="0" w:firstColumn="1" w:lastColumn="0" w:noHBand="0" w:noVBand="1"/>
      </w:tblPr>
      <w:tblGrid>
        <w:gridCol w:w="9072"/>
      </w:tblGrid>
      <w:tr w:rsidR="7F9F2435" w14:paraId="3C120897" w14:textId="77777777" w:rsidTr="061C5937">
        <w:tc>
          <w:tcPr>
            <w:tcW w:w="9072" w:type="dxa"/>
          </w:tcPr>
          <w:bookmarkEnd w:id="0"/>
          <w:p w14:paraId="477F64DE" w14:textId="3FE2FFDD" w:rsidR="03474B94" w:rsidRDefault="03474B94" w:rsidP="7F9F2435">
            <w:r>
              <w:rPr>
                <w:noProof/>
              </w:rPr>
              <w:drawing>
                <wp:inline distT="0" distB="0" distL="0" distR="0" wp14:anchorId="3D60DAFD" wp14:editId="6041DDE9">
                  <wp:extent cx="4493252" cy="3079750"/>
                  <wp:effectExtent l="0" t="0" r="3175" b="6350"/>
                  <wp:docPr id="1692312061" name="Grafik 748806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4880660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3252" cy="3079750"/>
                          </a:xfrm>
                          <a:prstGeom prst="rect">
                            <a:avLst/>
                          </a:prstGeom>
                        </pic:spPr>
                      </pic:pic>
                    </a:graphicData>
                  </a:graphic>
                </wp:inline>
              </w:drawing>
            </w:r>
          </w:p>
        </w:tc>
      </w:tr>
    </w:tbl>
    <w:p w14:paraId="5D46FDBD" w14:textId="77777777" w:rsidR="001F2162" w:rsidRDefault="001F2162" w:rsidP="7F9F2435">
      <w:pPr>
        <w:spacing w:line="257" w:lineRule="auto"/>
        <w:rPr>
          <w:rFonts w:ascii="Calibri" w:eastAsia="Calibri" w:hAnsi="Calibri" w:cs="Calibri"/>
          <w:sz w:val="21"/>
          <w:szCs w:val="21"/>
        </w:rPr>
      </w:pPr>
    </w:p>
    <w:p w14:paraId="682423CB" w14:textId="0C6AC95A" w:rsidR="03474B94" w:rsidRDefault="156BA96B" w:rsidP="7F9F2435">
      <w:pPr>
        <w:spacing w:line="257" w:lineRule="auto"/>
        <w:rPr>
          <w:rFonts w:ascii="Calibri" w:eastAsia="Calibri" w:hAnsi="Calibri" w:cs="Calibri"/>
          <w:sz w:val="21"/>
          <w:szCs w:val="21"/>
        </w:rPr>
      </w:pPr>
      <w:r w:rsidRPr="51B9B0FE">
        <w:rPr>
          <w:rFonts w:ascii="Calibri" w:eastAsia="Calibri" w:hAnsi="Calibri" w:cs="Calibri"/>
          <w:sz w:val="21"/>
          <w:szCs w:val="21"/>
        </w:rPr>
        <w:t>D</w:t>
      </w:r>
      <w:r w:rsidR="03474B94" w:rsidRPr="51B9B0FE">
        <w:rPr>
          <w:rFonts w:ascii="Calibri" w:eastAsia="Calibri" w:hAnsi="Calibri" w:cs="Calibri"/>
          <w:sz w:val="21"/>
          <w:szCs w:val="21"/>
        </w:rPr>
        <w:t xml:space="preserve">as Comité National Suisse für die FAO hat 2019 in einem </w:t>
      </w:r>
      <w:r w:rsidR="342E2409" w:rsidRPr="51B9B0FE">
        <w:rPr>
          <w:rFonts w:ascii="Calibri" w:eastAsia="Calibri" w:hAnsi="Calibri" w:cs="Calibri"/>
          <w:sz w:val="21"/>
          <w:szCs w:val="21"/>
        </w:rPr>
        <w:t>Diskussionspapier</w:t>
      </w:r>
      <w:r w:rsidR="03474B94" w:rsidRPr="51B9B0FE">
        <w:rPr>
          <w:rStyle w:val="Funotenzeichen"/>
          <w:rFonts w:ascii="Calibri" w:eastAsia="Calibri" w:hAnsi="Calibri" w:cs="Calibri"/>
          <w:sz w:val="21"/>
          <w:szCs w:val="21"/>
        </w:rPr>
        <w:footnoteReference w:id="10"/>
      </w:r>
      <w:r w:rsidR="03474B94" w:rsidRPr="51B9B0FE">
        <w:rPr>
          <w:rFonts w:ascii="Calibri" w:eastAsia="Calibri" w:hAnsi="Calibri" w:cs="Calibri"/>
          <w:sz w:val="21"/>
          <w:szCs w:val="21"/>
        </w:rPr>
        <w:t xml:space="preserve"> festgehalten, dass es verschiedene aufeinander abgestimmte Aktivitäten braucht</w:t>
      </w:r>
      <w:r w:rsidR="005809F0" w:rsidRPr="51B9B0FE">
        <w:rPr>
          <w:rFonts w:ascii="Calibri" w:eastAsia="Calibri" w:hAnsi="Calibri" w:cs="Calibri"/>
          <w:sz w:val="21"/>
          <w:szCs w:val="21"/>
        </w:rPr>
        <w:t>,</w:t>
      </w:r>
      <w:r w:rsidR="03474B94" w:rsidRPr="51B9B0FE">
        <w:rPr>
          <w:rFonts w:ascii="Calibri" w:eastAsia="Calibri" w:hAnsi="Calibri" w:cs="Calibri"/>
          <w:sz w:val="21"/>
          <w:szCs w:val="21"/>
        </w:rPr>
        <w:t xml:space="preserve"> um die globalen Landwirtschafts- und Ernährungssysteme nachhaltiger zu gestalten</w:t>
      </w:r>
      <w:r w:rsidR="0FD5B153" w:rsidRPr="51B9B0FE">
        <w:rPr>
          <w:rFonts w:ascii="Calibri" w:eastAsia="Calibri" w:hAnsi="Calibri" w:cs="Calibri"/>
          <w:sz w:val="21"/>
          <w:szCs w:val="21"/>
        </w:rPr>
        <w:t xml:space="preserve">. Dabei betrachtet das </w:t>
      </w:r>
      <w:r w:rsidR="39DED89F" w:rsidRPr="51B9B0FE">
        <w:rPr>
          <w:rFonts w:ascii="Calibri" w:eastAsia="Calibri" w:hAnsi="Calibri" w:cs="Calibri"/>
          <w:sz w:val="21"/>
          <w:szCs w:val="21"/>
        </w:rPr>
        <w:t>Comité</w:t>
      </w:r>
      <w:r w:rsidR="003E6BE3" w:rsidRPr="51B9B0FE">
        <w:rPr>
          <w:rFonts w:ascii="Calibri" w:eastAsia="Calibri" w:hAnsi="Calibri" w:cs="Calibri"/>
          <w:sz w:val="21"/>
          <w:szCs w:val="21"/>
        </w:rPr>
        <w:t xml:space="preserve"> die</w:t>
      </w:r>
      <w:r w:rsidR="03474B94" w:rsidRPr="51B9B0FE">
        <w:rPr>
          <w:rFonts w:ascii="Calibri" w:eastAsia="Calibri" w:hAnsi="Calibri" w:cs="Calibri"/>
          <w:sz w:val="21"/>
          <w:szCs w:val="21"/>
        </w:rPr>
        <w:t xml:space="preserve"> Agrarökologie als eine</w:t>
      </w:r>
      <w:r w:rsidR="25CC9B5F" w:rsidRPr="51B9B0FE">
        <w:rPr>
          <w:rFonts w:ascii="Calibri" w:eastAsia="Calibri" w:hAnsi="Calibri" w:cs="Calibri"/>
          <w:sz w:val="21"/>
          <w:szCs w:val="21"/>
        </w:rPr>
        <w:t>n</w:t>
      </w:r>
      <w:r w:rsidR="03474B94" w:rsidRPr="51B9B0FE">
        <w:rPr>
          <w:rFonts w:ascii="Calibri" w:eastAsia="Calibri" w:hAnsi="Calibri" w:cs="Calibri"/>
          <w:sz w:val="21"/>
          <w:szCs w:val="21"/>
        </w:rPr>
        <w:t xml:space="preserve"> wichtigen Bestandteil dieser Transformation. </w:t>
      </w:r>
    </w:p>
    <w:p w14:paraId="27B2F56C" w14:textId="2EA4A029" w:rsidR="03474B94" w:rsidRPr="0053342F" w:rsidRDefault="00B04AAD" w:rsidP="51B9B0FE">
      <w:pPr>
        <w:pStyle w:val="berschrift2"/>
        <w:rPr>
          <w:rFonts w:ascii="Calibri" w:eastAsia="Calibri" w:hAnsi="Calibri" w:cs="Calibri"/>
          <w:sz w:val="21"/>
          <w:szCs w:val="21"/>
          <w:lang w:val="de-CH"/>
        </w:rPr>
      </w:pPr>
      <w:r w:rsidRPr="51B9B0FE">
        <w:rPr>
          <w:rFonts w:ascii="Calibri Light" w:eastAsia="Calibri Light" w:hAnsi="Calibri Light" w:cs="Calibri Light"/>
          <w:lang w:val="de-CH"/>
        </w:rPr>
        <w:lastRenderedPageBreak/>
        <w:t xml:space="preserve">Die Transformation unterstützen: </w:t>
      </w:r>
      <w:r w:rsidR="00FA12A3" w:rsidRPr="51B9B0FE">
        <w:rPr>
          <w:rFonts w:ascii="Calibri Light" w:eastAsia="Calibri Light" w:hAnsi="Calibri Light" w:cs="Calibri Light"/>
          <w:lang w:val="de-CH"/>
        </w:rPr>
        <w:t>Amplifier-Initiative</w:t>
      </w:r>
      <w:r w:rsidR="3672E62B" w:rsidRPr="51B9B0FE">
        <w:rPr>
          <w:rFonts w:ascii="Calibri Light" w:eastAsia="Calibri Light" w:hAnsi="Calibri Light" w:cs="Calibri Light"/>
          <w:lang w:val="de-CH"/>
        </w:rPr>
        <w:t xml:space="preserve"> “Agroecology works!”</w:t>
      </w:r>
    </w:p>
    <w:p w14:paraId="3DB8427A" w14:textId="4F34C863" w:rsidR="03474B94" w:rsidRDefault="03474B94" w:rsidP="51B9B0FE">
      <w:pPr>
        <w:pStyle w:val="berschrift2"/>
        <w:rPr>
          <w:rFonts w:asciiTheme="minorHAnsi" w:eastAsiaTheme="minorEastAsia" w:hAnsiTheme="minorHAnsi" w:cstheme="minorBidi"/>
          <w:color w:val="auto"/>
          <w:sz w:val="21"/>
          <w:szCs w:val="21"/>
          <w:lang w:val="de-CH"/>
        </w:rPr>
      </w:pPr>
      <w:r w:rsidRPr="51B9B0FE">
        <w:rPr>
          <w:rFonts w:asciiTheme="minorHAnsi" w:eastAsiaTheme="minorEastAsia" w:hAnsiTheme="minorHAnsi" w:cstheme="minorBidi"/>
          <w:color w:val="auto"/>
          <w:sz w:val="21"/>
          <w:szCs w:val="21"/>
          <w:lang w:val="de-CH"/>
        </w:rPr>
        <w:t>UNO-Organisationen, Regierungen, Städte, Stiftungen, Impa</w:t>
      </w:r>
      <w:r w:rsidR="0035566A" w:rsidRPr="51B9B0FE">
        <w:rPr>
          <w:rFonts w:asciiTheme="minorHAnsi" w:eastAsiaTheme="minorEastAsia" w:hAnsiTheme="minorHAnsi" w:cstheme="minorBidi"/>
          <w:color w:val="auto"/>
          <w:sz w:val="21"/>
          <w:szCs w:val="21"/>
          <w:lang w:val="de-CH"/>
        </w:rPr>
        <w:t>c</w:t>
      </w:r>
      <w:r w:rsidRPr="51B9B0FE">
        <w:rPr>
          <w:rFonts w:asciiTheme="minorHAnsi" w:eastAsiaTheme="minorEastAsia" w:hAnsiTheme="minorHAnsi" w:cstheme="minorBidi"/>
          <w:color w:val="auto"/>
          <w:sz w:val="21"/>
          <w:szCs w:val="21"/>
          <w:lang w:val="de-CH"/>
        </w:rPr>
        <w:t>t</w:t>
      </w:r>
      <w:r w:rsidR="0035566A" w:rsidRPr="51B9B0FE">
        <w:rPr>
          <w:rFonts w:asciiTheme="minorHAnsi" w:eastAsiaTheme="minorEastAsia" w:hAnsiTheme="minorHAnsi" w:cstheme="minorBidi"/>
          <w:color w:val="auto"/>
          <w:sz w:val="21"/>
          <w:szCs w:val="21"/>
          <w:lang w:val="de-CH"/>
        </w:rPr>
        <w:t>-I</w:t>
      </w:r>
      <w:r w:rsidRPr="51B9B0FE">
        <w:rPr>
          <w:rFonts w:asciiTheme="minorHAnsi" w:eastAsiaTheme="minorEastAsia" w:hAnsiTheme="minorHAnsi" w:cstheme="minorBidi"/>
          <w:color w:val="auto"/>
          <w:sz w:val="21"/>
          <w:szCs w:val="21"/>
          <w:lang w:val="de-CH"/>
        </w:rPr>
        <w:t xml:space="preserve">nvestoren, Unternehmen inkl. Grossverteiler unterstützen zunehmend Initiativen, die agrarökologischen Prinzipien folgen. Länder wie Indien, China, Kenia, Brasilien, Mexiko und acht Staaten </w:t>
      </w:r>
      <w:r w:rsidR="66006F3A" w:rsidRPr="51B9B0FE">
        <w:rPr>
          <w:rFonts w:asciiTheme="minorHAnsi" w:eastAsiaTheme="minorEastAsia" w:hAnsiTheme="minorHAnsi" w:cstheme="minorBidi"/>
          <w:color w:val="auto"/>
          <w:sz w:val="21"/>
          <w:szCs w:val="21"/>
          <w:lang w:val="de-CH"/>
        </w:rPr>
        <w:t>Subsaharaafrikas</w:t>
      </w:r>
      <w:r w:rsidRPr="51B9B0FE">
        <w:rPr>
          <w:rStyle w:val="Funotenzeichen"/>
          <w:rFonts w:asciiTheme="minorHAnsi" w:eastAsiaTheme="minorEastAsia" w:hAnsiTheme="minorHAnsi" w:cstheme="minorBidi"/>
          <w:color w:val="auto"/>
          <w:sz w:val="21"/>
          <w:szCs w:val="21"/>
          <w:lang w:val="de-CH"/>
        </w:rPr>
        <w:footnoteReference w:id="11"/>
      </w:r>
      <w:r w:rsidR="0F29887E" w:rsidRPr="51B9B0FE">
        <w:rPr>
          <w:rFonts w:asciiTheme="minorHAnsi" w:eastAsiaTheme="minorEastAsia" w:hAnsiTheme="minorHAnsi" w:cstheme="minorBidi"/>
          <w:color w:val="auto"/>
          <w:sz w:val="21"/>
          <w:szCs w:val="21"/>
          <w:lang w:val="de-CH"/>
        </w:rPr>
        <w:t xml:space="preserve"> </w:t>
      </w:r>
      <w:r w:rsidRPr="51B9B0FE">
        <w:rPr>
          <w:rFonts w:asciiTheme="minorHAnsi" w:eastAsiaTheme="minorEastAsia" w:hAnsiTheme="minorHAnsi" w:cstheme="minorBidi"/>
          <w:color w:val="auto"/>
          <w:sz w:val="21"/>
          <w:szCs w:val="21"/>
          <w:lang w:val="de-CH"/>
        </w:rPr>
        <w:t xml:space="preserve"> haben entsprechende Politiken formuliert. Konsumentinnen und Konsumenten weltweit verlangen nahrhafte und nachhaltig produzierte Nahrungsmittel, die den Produzent*innen ein würdiges Leben gestatten. Die Schweiz spielt in diesem Wandel eine wichtige Rolle. Sie gehört zu den Ländern mit dem höchsten Anteil an biologisch bewirtschaftetem Agrarland und Konsum pro Kopf von Bio-Produkten. Forschungseinrichtungen, die an </w:t>
      </w:r>
      <w:r w:rsidR="00EA1C71" w:rsidRPr="51B9B0FE">
        <w:rPr>
          <w:rFonts w:asciiTheme="minorHAnsi" w:eastAsiaTheme="minorEastAsia" w:hAnsiTheme="minorHAnsi" w:cstheme="minorBidi"/>
          <w:color w:val="auto"/>
          <w:sz w:val="21"/>
          <w:szCs w:val="21"/>
          <w:lang w:val="de-CH"/>
        </w:rPr>
        <w:t xml:space="preserve">agrarökologischen </w:t>
      </w:r>
      <w:r w:rsidRPr="51B9B0FE">
        <w:rPr>
          <w:rFonts w:asciiTheme="minorHAnsi" w:eastAsiaTheme="minorEastAsia" w:hAnsiTheme="minorHAnsi" w:cstheme="minorBidi"/>
          <w:color w:val="auto"/>
          <w:sz w:val="21"/>
          <w:szCs w:val="21"/>
          <w:lang w:val="de-CH"/>
        </w:rPr>
        <w:t xml:space="preserve">Ansätzen arbeiten wie FiBL, ETH, EPFL, HAFL, CDE sind weltweit führend. Die Schweiz verfügt über umfangreiche Erfahrung in der Gestaltung nachhaltiger Produktionssysteme, der Entwicklung von Märkten und der Schaffung eines förderlichen politischen Rahmens auf nationaler Ebene. Verschiedene Regierungsstellen (DEZA, SECO, BLW) und Entwicklungsorganisationen fördern biologische Landwirtschaft und Agrarökologie im </w:t>
      </w:r>
      <w:r w:rsidR="0A4BEFA9" w:rsidRPr="51B9B0FE">
        <w:rPr>
          <w:rFonts w:asciiTheme="minorHAnsi" w:eastAsiaTheme="minorEastAsia" w:hAnsiTheme="minorHAnsi" w:cstheme="minorBidi"/>
          <w:color w:val="auto"/>
          <w:sz w:val="21"/>
          <w:szCs w:val="21"/>
          <w:lang w:val="de-CH"/>
        </w:rPr>
        <w:t>G</w:t>
      </w:r>
      <w:r w:rsidRPr="51B9B0FE">
        <w:rPr>
          <w:rFonts w:asciiTheme="minorHAnsi" w:eastAsiaTheme="minorEastAsia" w:hAnsiTheme="minorHAnsi" w:cstheme="minorBidi"/>
          <w:color w:val="auto"/>
          <w:sz w:val="21"/>
          <w:szCs w:val="21"/>
          <w:lang w:val="de-CH"/>
        </w:rPr>
        <w:t>lobalen Süden als einen Beitrag zu den SDGs.</w:t>
      </w:r>
      <w:r w:rsidR="12ADAB61" w:rsidRPr="51B9B0FE">
        <w:rPr>
          <w:rFonts w:asciiTheme="minorHAnsi" w:eastAsiaTheme="minorEastAsia" w:hAnsiTheme="minorHAnsi" w:cstheme="minorBidi"/>
          <w:color w:val="auto"/>
          <w:sz w:val="21"/>
          <w:szCs w:val="21"/>
          <w:lang w:val="de-CH"/>
        </w:rPr>
        <w:t xml:space="preserve"> </w:t>
      </w:r>
    </w:p>
    <w:p w14:paraId="27B9FCED" w14:textId="0225337A" w:rsidR="33913CD4" w:rsidRDefault="33913CD4" w:rsidP="208AC842">
      <w:pPr>
        <w:spacing w:line="257" w:lineRule="auto"/>
        <w:rPr>
          <w:rFonts w:ascii="Calibri" w:eastAsia="Calibri" w:hAnsi="Calibri" w:cs="Calibri"/>
          <w:sz w:val="21"/>
          <w:szCs w:val="21"/>
        </w:rPr>
      </w:pPr>
      <w:r w:rsidRPr="51B9B0FE">
        <w:rPr>
          <w:rFonts w:ascii="Calibri" w:eastAsia="Calibri" w:hAnsi="Calibri" w:cs="Calibri"/>
          <w:sz w:val="21"/>
          <w:szCs w:val="21"/>
        </w:rPr>
        <w:t xml:space="preserve">Mit </w:t>
      </w:r>
      <w:r w:rsidRPr="002A6294">
        <w:rPr>
          <w:rFonts w:ascii="Calibri" w:eastAsia="Calibri" w:hAnsi="Calibri" w:cs="Calibri"/>
          <w:sz w:val="21"/>
          <w:szCs w:val="21"/>
        </w:rPr>
        <w:t xml:space="preserve">der </w:t>
      </w:r>
      <w:r w:rsidR="00EF0D4B" w:rsidRPr="002A6294">
        <w:rPr>
          <w:rFonts w:ascii="Calibri" w:eastAsia="Calibri" w:hAnsi="Calibri" w:cs="Calibri"/>
          <w:sz w:val="21"/>
          <w:szCs w:val="21"/>
        </w:rPr>
        <w:t>hier vorgestellten</w:t>
      </w:r>
      <w:r w:rsidR="00EF0D4B">
        <w:rPr>
          <w:rFonts w:ascii="Calibri" w:eastAsia="Calibri" w:hAnsi="Calibri" w:cs="Calibri"/>
          <w:sz w:val="21"/>
          <w:szCs w:val="21"/>
        </w:rPr>
        <w:t xml:space="preserve"> </w:t>
      </w:r>
      <w:r w:rsidRPr="51B9B0FE">
        <w:rPr>
          <w:rFonts w:ascii="Calibri" w:eastAsia="Calibri" w:hAnsi="Calibri" w:cs="Calibri"/>
          <w:b/>
          <w:bCs/>
          <w:sz w:val="21"/>
          <w:szCs w:val="21"/>
        </w:rPr>
        <w:t>Amplifier-Initiative</w:t>
      </w:r>
      <w:r w:rsidRPr="51B9B0FE">
        <w:rPr>
          <w:rFonts w:ascii="Calibri" w:eastAsia="Calibri" w:hAnsi="Calibri" w:cs="Calibri"/>
          <w:sz w:val="21"/>
          <w:szCs w:val="21"/>
        </w:rPr>
        <w:t xml:space="preserve"> soll die Agrarökologie ihr volles Potenzial ausschöpfen können und an Dynamik gewinnen, inklusive den dabei notwendigen sozialen und wirtschaftlichen Veränderungen. Eine grosse und schnell wachsende Anzahl von Organisationen und Initiativen fördert bereits die Agrarökologie, national wie global. Einige von ihnen sind miteinander verbunden und arbeiten eng zusammen, während andere eher isoliert oder </w:t>
      </w:r>
      <w:r w:rsidRPr="00A54988">
        <w:rPr>
          <w:rFonts w:ascii="Calibri" w:eastAsia="Calibri" w:hAnsi="Calibri" w:cs="Calibri"/>
          <w:sz w:val="21"/>
          <w:szCs w:val="21"/>
        </w:rPr>
        <w:t xml:space="preserve">konkurrierend auftreten. Es sind neue Wege der Zusammenarbeit erforderlich, </w:t>
      </w:r>
      <w:r w:rsidR="004D79BC" w:rsidRPr="00A54988">
        <w:rPr>
          <w:rFonts w:ascii="Calibri" w:eastAsia="Calibri" w:hAnsi="Calibri" w:cs="Calibri"/>
          <w:sz w:val="21"/>
          <w:szCs w:val="21"/>
        </w:rPr>
        <w:t>damit die verschiedenen Akteure die notwendige kritische Masse erreichen können, um die Transformation zu beschleunigen</w:t>
      </w:r>
      <w:r w:rsidRPr="00A54988">
        <w:rPr>
          <w:rFonts w:ascii="Calibri" w:eastAsia="Calibri" w:hAnsi="Calibri" w:cs="Calibri"/>
          <w:sz w:val="21"/>
          <w:szCs w:val="21"/>
        </w:rPr>
        <w:t>.</w:t>
      </w:r>
      <w:r w:rsidRPr="51B9B0FE">
        <w:rPr>
          <w:rFonts w:ascii="Calibri" w:eastAsia="Calibri" w:hAnsi="Calibri" w:cs="Calibri"/>
          <w:sz w:val="21"/>
          <w:szCs w:val="21"/>
        </w:rPr>
        <w:t xml:space="preserve"> </w:t>
      </w:r>
    </w:p>
    <w:p w14:paraId="3F478B9E" w14:textId="4CF0BE26" w:rsidR="33913CD4" w:rsidRDefault="33913CD4" w:rsidP="208AC842">
      <w:pPr>
        <w:spacing w:line="257" w:lineRule="auto"/>
        <w:rPr>
          <w:rFonts w:ascii="Calibri" w:eastAsia="Calibri" w:hAnsi="Calibri" w:cs="Calibri"/>
          <w:sz w:val="21"/>
          <w:szCs w:val="21"/>
        </w:rPr>
      </w:pPr>
      <w:r w:rsidRPr="51B9B0FE">
        <w:rPr>
          <w:rFonts w:ascii="Calibri" w:eastAsia="Calibri" w:hAnsi="Calibri" w:cs="Calibri"/>
          <w:sz w:val="21"/>
          <w:szCs w:val="21"/>
        </w:rPr>
        <w:t>Die in diesem Konzept vorgeschlagene Initiative soll dazu einen wesentlichen Beitrag leisten.</w:t>
      </w:r>
      <w:r w:rsidR="24B90675" w:rsidRPr="51B9B0FE">
        <w:rPr>
          <w:rFonts w:ascii="Calibri" w:eastAsia="Calibri" w:hAnsi="Calibri" w:cs="Calibri"/>
          <w:sz w:val="21"/>
          <w:szCs w:val="21"/>
        </w:rPr>
        <w:t xml:space="preserve"> </w:t>
      </w:r>
      <w:r w:rsidR="4DB1034A" w:rsidRPr="51B9B0FE">
        <w:rPr>
          <w:rFonts w:ascii="Calibri" w:eastAsia="Calibri" w:hAnsi="Calibri" w:cs="Calibri"/>
          <w:sz w:val="21"/>
          <w:szCs w:val="21"/>
        </w:rPr>
        <w:t xml:space="preserve">In Anlehnung an die 13 Grundsätze der HLPE </w:t>
      </w:r>
      <w:r w:rsidR="2F99DFAE" w:rsidRPr="51B9B0FE">
        <w:rPr>
          <w:rFonts w:ascii="Calibri" w:eastAsia="Calibri" w:hAnsi="Calibri" w:cs="Calibri"/>
          <w:sz w:val="21"/>
          <w:szCs w:val="21"/>
        </w:rPr>
        <w:t>geht es ihr im Wesentlichen um Folgendes:</w:t>
      </w:r>
    </w:p>
    <w:p w14:paraId="7F586EE2" w14:textId="4CC24879" w:rsidR="03474B94" w:rsidRDefault="03474B94" w:rsidP="51B9B0FE">
      <w:pPr>
        <w:pStyle w:val="Listenabsatz"/>
        <w:numPr>
          <w:ilvl w:val="0"/>
          <w:numId w:val="21"/>
        </w:numPr>
        <w:spacing w:line="257" w:lineRule="auto"/>
        <w:rPr>
          <w:rFonts w:eastAsiaTheme="minorEastAsia"/>
          <w:b/>
          <w:bCs/>
          <w:sz w:val="21"/>
          <w:szCs w:val="21"/>
        </w:rPr>
      </w:pPr>
      <w:r w:rsidRPr="51B9B0FE">
        <w:rPr>
          <w:rFonts w:ascii="Calibri" w:eastAsia="Calibri" w:hAnsi="Calibri" w:cs="Calibri"/>
          <w:b/>
          <w:bCs/>
          <w:sz w:val="21"/>
          <w:szCs w:val="21"/>
        </w:rPr>
        <w:t>Die Ressourcen effizienter nutzen</w:t>
      </w:r>
      <w:r w:rsidRPr="51B9B0FE">
        <w:rPr>
          <w:rFonts w:ascii="Calibri" w:eastAsia="Calibri" w:hAnsi="Calibri" w:cs="Calibri"/>
          <w:sz w:val="21"/>
          <w:szCs w:val="21"/>
        </w:rPr>
        <w:t>: Ressourcen wiederverwerten («Recycling»); erneuerbare Ressourcen verwenden; Nahrungsmittel- und Biomassenkreisläufe möglichst schliessen; externe Inputs verringern oder idealerweise ganz vermeiden.</w:t>
      </w:r>
    </w:p>
    <w:p w14:paraId="75C1A874" w14:textId="4F895055" w:rsidR="03474B94" w:rsidRDefault="03474B94" w:rsidP="51B9B0FE">
      <w:pPr>
        <w:pStyle w:val="Listenabsatz"/>
        <w:numPr>
          <w:ilvl w:val="0"/>
          <w:numId w:val="21"/>
        </w:numPr>
        <w:spacing w:line="257" w:lineRule="auto"/>
        <w:rPr>
          <w:rFonts w:eastAsiaTheme="minorEastAsia"/>
          <w:b/>
          <w:bCs/>
          <w:sz w:val="21"/>
          <w:szCs w:val="21"/>
        </w:rPr>
      </w:pPr>
      <w:r w:rsidRPr="51B9B0FE">
        <w:rPr>
          <w:rFonts w:ascii="Calibri" w:eastAsia="Calibri" w:hAnsi="Calibri" w:cs="Calibri"/>
          <w:b/>
          <w:bCs/>
          <w:sz w:val="21"/>
          <w:szCs w:val="21"/>
        </w:rPr>
        <w:t>Die Belastbarkeit und Widerstandsfähigkeit («Resilienz») stärken</w:t>
      </w:r>
      <w:r w:rsidRPr="51B9B0FE">
        <w:rPr>
          <w:rFonts w:ascii="Calibri" w:eastAsia="Calibri" w:hAnsi="Calibri" w:cs="Calibri"/>
          <w:sz w:val="21"/>
          <w:szCs w:val="21"/>
        </w:rPr>
        <w:t>: die Bodenfruchtbarkeit erhalten und verbessern; die Tiergesundheit und ihr Wohlbefinden sichern; die Biodiversität erhalten; die Wechselwirkung  zwischen Tieren, Pflanzen, Bäumen, Boden und Wasser in der Produktion beachten; wirtschaftlich diversifizierte, tragfähige Betriebe fördern, im Rahmen von lokalen Versorgungskreisläufen.</w:t>
      </w:r>
    </w:p>
    <w:p w14:paraId="0F934542" w14:textId="410F47FF" w:rsidR="03474B94" w:rsidRDefault="03474B94" w:rsidP="51B9B0FE">
      <w:pPr>
        <w:pStyle w:val="Listenabsatz"/>
        <w:numPr>
          <w:ilvl w:val="0"/>
          <w:numId w:val="21"/>
        </w:numPr>
        <w:spacing w:line="257" w:lineRule="auto"/>
        <w:rPr>
          <w:rFonts w:eastAsiaTheme="minorEastAsia"/>
          <w:b/>
          <w:bCs/>
          <w:sz w:val="21"/>
          <w:szCs w:val="21"/>
        </w:rPr>
      </w:pPr>
      <w:r w:rsidRPr="51B9B0FE">
        <w:rPr>
          <w:rFonts w:ascii="Calibri" w:eastAsia="Calibri" w:hAnsi="Calibri" w:cs="Calibri"/>
          <w:b/>
          <w:bCs/>
          <w:sz w:val="21"/>
          <w:szCs w:val="21"/>
        </w:rPr>
        <w:t>Die soziale Gerechtigkeit und Verantwortung gewährleisten</w:t>
      </w:r>
      <w:r w:rsidRPr="51B9B0FE">
        <w:rPr>
          <w:rFonts w:ascii="Calibri" w:eastAsia="Calibri" w:hAnsi="Calibri" w:cs="Calibri"/>
          <w:sz w:val="21"/>
          <w:szCs w:val="21"/>
        </w:rPr>
        <w:t xml:space="preserve">: </w:t>
      </w:r>
    </w:p>
    <w:p w14:paraId="1B018A8F" w14:textId="5C8C120D" w:rsidR="03474B94" w:rsidRDefault="03474B94" w:rsidP="7F9F2435">
      <w:pPr>
        <w:pStyle w:val="Listenabsatz"/>
        <w:numPr>
          <w:ilvl w:val="1"/>
          <w:numId w:val="21"/>
        </w:numPr>
        <w:spacing w:line="257" w:lineRule="auto"/>
        <w:rPr>
          <w:rFonts w:eastAsiaTheme="minorEastAsia"/>
          <w:sz w:val="21"/>
          <w:szCs w:val="21"/>
        </w:rPr>
      </w:pPr>
      <w:r w:rsidRPr="7F9F2435">
        <w:rPr>
          <w:rFonts w:ascii="Calibri" w:eastAsia="Calibri" w:hAnsi="Calibri" w:cs="Calibri"/>
          <w:sz w:val="21"/>
          <w:szCs w:val="21"/>
        </w:rPr>
        <w:t xml:space="preserve">mit dem Austausch von Erfahrungen zwischen der Forschung und der Praxis unter Bauern und Bäuerinnen das nötige Wissen schaffen; </w:t>
      </w:r>
    </w:p>
    <w:p w14:paraId="0431EE7E" w14:textId="5672207F" w:rsidR="03474B94" w:rsidRDefault="03474B94" w:rsidP="51B9B0FE">
      <w:pPr>
        <w:pStyle w:val="Listenabsatz"/>
        <w:numPr>
          <w:ilvl w:val="1"/>
          <w:numId w:val="21"/>
        </w:numPr>
        <w:spacing w:line="257" w:lineRule="auto"/>
        <w:rPr>
          <w:rFonts w:eastAsiaTheme="minorEastAsia"/>
          <w:sz w:val="21"/>
          <w:szCs w:val="21"/>
        </w:rPr>
      </w:pPr>
      <w:r w:rsidRPr="51B9B0FE">
        <w:rPr>
          <w:rFonts w:ascii="Calibri" w:eastAsia="Calibri" w:hAnsi="Calibri" w:cs="Calibri"/>
          <w:sz w:val="21"/>
          <w:szCs w:val="21"/>
        </w:rPr>
        <w:t>gesunde, vielfältige sowie saisonal und kulturell angepasste Lebensmittel</w:t>
      </w:r>
      <w:r w:rsidR="00655750" w:rsidRPr="51B9B0FE">
        <w:rPr>
          <w:rFonts w:ascii="Calibri" w:eastAsia="Calibri" w:hAnsi="Calibri" w:cs="Calibri"/>
          <w:sz w:val="21"/>
          <w:szCs w:val="21"/>
        </w:rPr>
        <w:t xml:space="preserve"> </w:t>
      </w:r>
      <w:r w:rsidRPr="51B9B0FE">
        <w:rPr>
          <w:rFonts w:ascii="Calibri" w:eastAsia="Calibri" w:hAnsi="Calibri" w:cs="Calibri"/>
          <w:sz w:val="21"/>
          <w:szCs w:val="21"/>
        </w:rPr>
        <w:t>produzieren;</w:t>
      </w:r>
    </w:p>
    <w:p w14:paraId="74576C7F" w14:textId="70698B6D" w:rsidR="03474B94" w:rsidRDefault="03474B94" w:rsidP="51B9B0FE">
      <w:pPr>
        <w:pStyle w:val="Listenabsatz"/>
        <w:numPr>
          <w:ilvl w:val="1"/>
          <w:numId w:val="21"/>
        </w:numPr>
        <w:spacing w:line="257" w:lineRule="auto"/>
        <w:rPr>
          <w:rFonts w:eastAsiaTheme="minorEastAsia"/>
          <w:sz w:val="21"/>
          <w:szCs w:val="21"/>
        </w:rPr>
      </w:pPr>
      <w:r w:rsidRPr="51B9B0FE">
        <w:rPr>
          <w:rFonts w:ascii="Calibri" w:eastAsia="Calibri" w:hAnsi="Calibri" w:cs="Calibri"/>
          <w:sz w:val="21"/>
          <w:szCs w:val="21"/>
        </w:rPr>
        <w:t xml:space="preserve">würdige und tragfähige Lebensweisen für alle ermöglichen. Insbesondere für Kleinbauernfamilien faire Arbeitsbedingungen und Handelsbeziehungen mit Schwerpunkt auf lokale Märkte fördern, </w:t>
      </w:r>
      <w:r w:rsidR="0A89DAB9" w:rsidRPr="51B9B0FE">
        <w:rPr>
          <w:rFonts w:ascii="Calibri" w:eastAsia="Calibri" w:hAnsi="Calibri" w:cs="Calibri"/>
          <w:sz w:val="21"/>
          <w:szCs w:val="21"/>
        </w:rPr>
        <w:t xml:space="preserve">deren </w:t>
      </w:r>
      <w:r w:rsidRPr="51B9B0FE">
        <w:rPr>
          <w:rFonts w:ascii="Calibri" w:eastAsia="Calibri" w:hAnsi="Calibri" w:cs="Calibri"/>
          <w:sz w:val="21"/>
          <w:szCs w:val="21"/>
        </w:rPr>
        <w:t xml:space="preserve">Rechte stärken, </w:t>
      </w:r>
      <w:r w:rsidR="00593C9A" w:rsidRPr="51B9B0FE">
        <w:rPr>
          <w:rFonts w:ascii="Calibri" w:eastAsia="Calibri" w:hAnsi="Calibri" w:cs="Calibri"/>
          <w:sz w:val="21"/>
          <w:szCs w:val="21"/>
        </w:rPr>
        <w:t xml:space="preserve">darunter auch das Recht auf eine unversehrte Umwelt, </w:t>
      </w:r>
      <w:r w:rsidRPr="51B9B0FE">
        <w:rPr>
          <w:rFonts w:ascii="Calibri" w:eastAsia="Calibri" w:hAnsi="Calibri" w:cs="Calibri"/>
          <w:sz w:val="21"/>
          <w:szCs w:val="21"/>
        </w:rPr>
        <w:t xml:space="preserve">sowie einen fairen Umgang mit geistigem Eigentum sicherstellen. </w:t>
      </w:r>
    </w:p>
    <w:p w14:paraId="049912D3" w14:textId="3874F6B6" w:rsidR="00710273" w:rsidRPr="0053342F" w:rsidRDefault="03474B94" w:rsidP="227C7D69">
      <w:pPr>
        <w:pStyle w:val="Listenabsatz"/>
        <w:numPr>
          <w:ilvl w:val="1"/>
          <w:numId w:val="21"/>
        </w:numPr>
        <w:spacing w:line="257" w:lineRule="auto"/>
        <w:rPr>
          <w:rFonts w:eastAsiaTheme="minorEastAsia"/>
          <w:sz w:val="21"/>
          <w:szCs w:val="21"/>
        </w:rPr>
      </w:pPr>
      <w:r w:rsidRPr="227C7D69">
        <w:rPr>
          <w:rFonts w:ascii="Calibri" w:eastAsia="Calibri" w:hAnsi="Calibri" w:cs="Calibri"/>
          <w:sz w:val="21"/>
          <w:szCs w:val="21"/>
        </w:rPr>
        <w:t>Direktvermarktung fördern; die Leistungen der Bauern und Bäuerinnen in der Pflege der Umwelt würdigen und entschädigen; die Produzent*innen und Konsument*innen in die Gestaltung der Ernährungswirtschaft einbeziehen</w:t>
      </w:r>
      <w:r w:rsidR="6E4DE961" w:rsidRPr="227C7D69">
        <w:rPr>
          <w:rFonts w:ascii="Calibri" w:eastAsia="Calibri" w:hAnsi="Calibri" w:cs="Calibri"/>
          <w:sz w:val="21"/>
          <w:szCs w:val="21"/>
        </w:rPr>
        <w:t xml:space="preserve"> </w:t>
      </w:r>
      <w:r w:rsidR="6E4DE961" w:rsidRPr="227C7D69">
        <w:rPr>
          <w:rFonts w:ascii="Calibri" w:eastAsia="Calibri" w:hAnsi="Calibri" w:cs="Calibri"/>
        </w:rPr>
        <w:t>um auch das gegenseitige Verständnis für die jeweiligen Bedürfnisse fördern und festigen.</w:t>
      </w:r>
    </w:p>
    <w:p w14:paraId="6411512B" w14:textId="03A52B86" w:rsidR="006842DE" w:rsidRDefault="006842DE" w:rsidP="005A1D43">
      <w:pPr>
        <w:pStyle w:val="berschrift2"/>
        <w:rPr>
          <w:lang w:val="de-CH"/>
        </w:rPr>
      </w:pPr>
      <w:r w:rsidRPr="00185DB6">
        <w:rPr>
          <w:lang w:val="de-CH"/>
        </w:rPr>
        <w:t>Ziele von «Agroecology works!"</w:t>
      </w:r>
    </w:p>
    <w:p w14:paraId="7283674D" w14:textId="710BC7D7" w:rsidR="00C75AA3" w:rsidRPr="00BB45A6" w:rsidRDefault="00CF5E44" w:rsidP="005A1D43">
      <w:r w:rsidRPr="00BB45A6">
        <w:t xml:space="preserve">«Agroecology works!» </w:t>
      </w:r>
      <w:r w:rsidR="009A5FB2" w:rsidRPr="00BB45A6">
        <w:t>richtet</w:t>
      </w:r>
      <w:r w:rsidRPr="00BB45A6">
        <w:t xml:space="preserve"> ihre Tätigkeiten auf die nachfolgenden </w:t>
      </w:r>
      <w:r w:rsidR="009A5FB2" w:rsidRPr="00BB45A6">
        <w:t xml:space="preserve">langfristigen </w:t>
      </w:r>
      <w:r w:rsidR="00A9570C" w:rsidRPr="00BB45A6">
        <w:t xml:space="preserve">gesellschaftlichen </w:t>
      </w:r>
      <w:r w:rsidRPr="00BB45A6">
        <w:t>Ziele aus:</w:t>
      </w:r>
    </w:p>
    <w:p w14:paraId="29315758" w14:textId="77777777" w:rsidR="006842DE" w:rsidRPr="005314D2" w:rsidRDefault="006842DE" w:rsidP="005A1D43">
      <w:pPr>
        <w:pStyle w:val="Listenabsatz"/>
        <w:numPr>
          <w:ilvl w:val="0"/>
          <w:numId w:val="6"/>
        </w:numPr>
        <w:rPr>
          <w:rFonts w:cstheme="minorHAnsi"/>
          <w:b/>
          <w:bCs/>
        </w:rPr>
      </w:pPr>
      <w:r w:rsidRPr="005314D2">
        <w:rPr>
          <w:rFonts w:cstheme="minorHAnsi"/>
          <w:b/>
          <w:bCs/>
        </w:rPr>
        <w:t>Veränderung des öffentlichen Bewusstseins</w:t>
      </w:r>
    </w:p>
    <w:p w14:paraId="64F08AF5" w14:textId="0B297070" w:rsidR="006842DE" w:rsidRPr="00BB45A6" w:rsidRDefault="006842DE" w:rsidP="6DA651DC">
      <w:pPr>
        <w:pStyle w:val="Listenabsatz"/>
        <w:numPr>
          <w:ilvl w:val="1"/>
          <w:numId w:val="6"/>
        </w:numPr>
        <w:ind w:left="1134"/>
        <w:rPr>
          <w:sz w:val="21"/>
          <w:szCs w:val="21"/>
        </w:rPr>
      </w:pPr>
      <w:r w:rsidRPr="51B9B0FE">
        <w:rPr>
          <w:sz w:val="21"/>
          <w:szCs w:val="21"/>
        </w:rPr>
        <w:t>In der Öffentlichkeit den Begriff Agrarökologie</w:t>
      </w:r>
      <w:r w:rsidR="00BC2CE1" w:rsidRPr="51B9B0FE">
        <w:rPr>
          <w:sz w:val="21"/>
          <w:szCs w:val="21"/>
        </w:rPr>
        <w:t xml:space="preserve"> </w:t>
      </w:r>
      <w:r w:rsidRPr="51B9B0FE">
        <w:rPr>
          <w:sz w:val="21"/>
          <w:szCs w:val="21"/>
        </w:rPr>
        <w:t>prägen</w:t>
      </w:r>
      <w:r w:rsidR="00202BD9" w:rsidRPr="51B9B0FE">
        <w:rPr>
          <w:sz w:val="21"/>
          <w:szCs w:val="21"/>
        </w:rPr>
        <w:t xml:space="preserve"> und deren Bedeutung für die Transformation der Landwirtschafts- und Ernährungssysteme</w:t>
      </w:r>
      <w:r w:rsidRPr="51B9B0FE">
        <w:rPr>
          <w:sz w:val="21"/>
          <w:szCs w:val="21"/>
        </w:rPr>
        <w:t xml:space="preserve"> </w:t>
      </w:r>
      <w:r w:rsidR="00202BD9" w:rsidRPr="51B9B0FE">
        <w:rPr>
          <w:sz w:val="21"/>
          <w:szCs w:val="21"/>
        </w:rPr>
        <w:t>hervorheben</w:t>
      </w:r>
      <w:r w:rsidR="00E5001F" w:rsidRPr="51B9B0FE">
        <w:rPr>
          <w:sz w:val="21"/>
          <w:szCs w:val="21"/>
        </w:rPr>
        <w:t>. Dies soll</w:t>
      </w:r>
      <w:r w:rsidR="00202BD9" w:rsidRPr="51B9B0FE">
        <w:rPr>
          <w:sz w:val="21"/>
          <w:szCs w:val="21"/>
        </w:rPr>
        <w:t xml:space="preserve"> </w:t>
      </w:r>
      <w:r w:rsidR="00CF5E44" w:rsidRPr="51B9B0FE">
        <w:rPr>
          <w:sz w:val="21"/>
          <w:szCs w:val="21"/>
        </w:rPr>
        <w:t>in Anlehnung an das Verständnis u.a. der FAO, des CFS, des CNS FAO</w:t>
      </w:r>
      <w:r w:rsidR="00A60B4C" w:rsidRPr="51B9B0FE">
        <w:rPr>
          <w:sz w:val="21"/>
          <w:szCs w:val="21"/>
        </w:rPr>
        <w:t>,</w:t>
      </w:r>
      <w:r w:rsidR="00CF5E44" w:rsidRPr="51B9B0FE">
        <w:rPr>
          <w:sz w:val="21"/>
          <w:szCs w:val="21"/>
        </w:rPr>
        <w:t xml:space="preserve"> </w:t>
      </w:r>
      <w:r w:rsidR="002C7ACC" w:rsidRPr="51B9B0FE">
        <w:rPr>
          <w:sz w:val="21"/>
          <w:szCs w:val="21"/>
        </w:rPr>
        <w:t>geschehen</w:t>
      </w:r>
      <w:r w:rsidR="00353A67" w:rsidRPr="51B9B0FE">
        <w:rPr>
          <w:sz w:val="21"/>
          <w:szCs w:val="21"/>
        </w:rPr>
        <w:t xml:space="preserve">. </w:t>
      </w:r>
      <w:r w:rsidR="002825A2" w:rsidRPr="51B9B0FE">
        <w:rPr>
          <w:sz w:val="21"/>
          <w:szCs w:val="21"/>
        </w:rPr>
        <w:t>Zielgruppen sind</w:t>
      </w:r>
      <w:r w:rsidR="08004C42" w:rsidRPr="51B9B0FE">
        <w:rPr>
          <w:sz w:val="21"/>
          <w:szCs w:val="21"/>
        </w:rPr>
        <w:t xml:space="preserve"> </w:t>
      </w:r>
      <w:r w:rsidR="002825A2" w:rsidRPr="51B9B0FE">
        <w:rPr>
          <w:sz w:val="21"/>
          <w:szCs w:val="21"/>
        </w:rPr>
        <w:t>die</w:t>
      </w:r>
      <w:r w:rsidRPr="51B9B0FE">
        <w:rPr>
          <w:sz w:val="21"/>
          <w:szCs w:val="21"/>
        </w:rPr>
        <w:t xml:space="preserve"> Schweizer Politik, </w:t>
      </w:r>
      <w:r w:rsidR="002825A2" w:rsidRPr="51B9B0FE">
        <w:rPr>
          <w:sz w:val="21"/>
          <w:szCs w:val="21"/>
        </w:rPr>
        <w:t xml:space="preserve">die </w:t>
      </w:r>
      <w:r w:rsidRPr="51B9B0FE">
        <w:rPr>
          <w:sz w:val="21"/>
          <w:szCs w:val="21"/>
        </w:rPr>
        <w:t>Bundesverwaltung</w:t>
      </w:r>
      <w:r w:rsidR="009861D8" w:rsidRPr="51B9B0FE">
        <w:rPr>
          <w:sz w:val="21"/>
          <w:szCs w:val="21"/>
        </w:rPr>
        <w:t xml:space="preserve">, </w:t>
      </w:r>
      <w:r w:rsidR="006913E2" w:rsidRPr="51B9B0FE">
        <w:rPr>
          <w:sz w:val="21"/>
          <w:szCs w:val="21"/>
        </w:rPr>
        <w:t xml:space="preserve">Produzent*innen und Konsument*innen, </w:t>
      </w:r>
      <w:r w:rsidR="009861D8" w:rsidRPr="51B9B0FE">
        <w:rPr>
          <w:sz w:val="21"/>
          <w:szCs w:val="21"/>
        </w:rPr>
        <w:t>Unternehmer*innen</w:t>
      </w:r>
      <w:r w:rsidRPr="51B9B0FE">
        <w:rPr>
          <w:sz w:val="21"/>
          <w:szCs w:val="21"/>
        </w:rPr>
        <w:t xml:space="preserve"> sowie auch Spender</w:t>
      </w:r>
      <w:r w:rsidR="009861D8" w:rsidRPr="51B9B0FE">
        <w:rPr>
          <w:sz w:val="21"/>
          <w:szCs w:val="21"/>
        </w:rPr>
        <w:t>*</w:t>
      </w:r>
      <w:r w:rsidR="00A60B4C" w:rsidRPr="51B9B0FE">
        <w:rPr>
          <w:sz w:val="21"/>
          <w:szCs w:val="21"/>
        </w:rPr>
        <w:t>i</w:t>
      </w:r>
      <w:r w:rsidRPr="51B9B0FE">
        <w:rPr>
          <w:sz w:val="21"/>
          <w:szCs w:val="21"/>
        </w:rPr>
        <w:t>nnen und Stiftungen, welche NGO</w:t>
      </w:r>
      <w:r w:rsidR="002825A2" w:rsidRPr="51B9B0FE">
        <w:rPr>
          <w:sz w:val="21"/>
          <w:szCs w:val="21"/>
        </w:rPr>
        <w:t>s</w:t>
      </w:r>
      <w:r w:rsidRPr="51B9B0FE">
        <w:rPr>
          <w:sz w:val="21"/>
          <w:szCs w:val="21"/>
        </w:rPr>
        <w:t xml:space="preserve"> </w:t>
      </w:r>
      <w:r w:rsidR="00A60B4C" w:rsidRPr="51B9B0FE">
        <w:rPr>
          <w:sz w:val="21"/>
          <w:szCs w:val="21"/>
        </w:rPr>
        <w:t>und CSO</w:t>
      </w:r>
      <w:r w:rsidR="002825A2" w:rsidRPr="51B9B0FE">
        <w:rPr>
          <w:sz w:val="21"/>
          <w:szCs w:val="21"/>
        </w:rPr>
        <w:t>s</w:t>
      </w:r>
      <w:r w:rsidR="00A60B4C" w:rsidRPr="51B9B0FE">
        <w:rPr>
          <w:sz w:val="21"/>
          <w:szCs w:val="21"/>
        </w:rPr>
        <w:t xml:space="preserve"> </w:t>
      </w:r>
      <w:r w:rsidRPr="51B9B0FE">
        <w:rPr>
          <w:sz w:val="21"/>
          <w:szCs w:val="21"/>
        </w:rPr>
        <w:t>unterstützen.</w:t>
      </w:r>
    </w:p>
    <w:p w14:paraId="03A374FD" w14:textId="5BE8CBA0" w:rsidR="55FBD247" w:rsidRDefault="55FBD247" w:rsidP="5A0DD1CF">
      <w:pPr>
        <w:pStyle w:val="Listenabsatz"/>
        <w:numPr>
          <w:ilvl w:val="1"/>
          <w:numId w:val="6"/>
        </w:numPr>
        <w:ind w:left="1134"/>
        <w:rPr>
          <w:sz w:val="21"/>
          <w:szCs w:val="21"/>
        </w:rPr>
      </w:pPr>
      <w:r w:rsidRPr="51B9B0FE">
        <w:rPr>
          <w:sz w:val="21"/>
          <w:szCs w:val="21"/>
        </w:rPr>
        <w:t>Die Menschen</w:t>
      </w:r>
      <w:r w:rsidR="73BD795A" w:rsidRPr="51B9B0FE">
        <w:rPr>
          <w:sz w:val="21"/>
          <w:szCs w:val="21"/>
        </w:rPr>
        <w:t xml:space="preserve"> stärken</w:t>
      </w:r>
      <w:r w:rsidR="31605998" w:rsidRPr="51B9B0FE">
        <w:rPr>
          <w:sz w:val="21"/>
          <w:szCs w:val="21"/>
        </w:rPr>
        <w:t xml:space="preserve"> welche sich</w:t>
      </w:r>
      <w:r w:rsidRPr="51B9B0FE">
        <w:rPr>
          <w:sz w:val="21"/>
          <w:szCs w:val="21"/>
        </w:rPr>
        <w:t xml:space="preserve"> in den Organisationen, </w:t>
      </w:r>
      <w:r w:rsidR="002E6CEF" w:rsidRPr="51B9B0FE">
        <w:rPr>
          <w:sz w:val="21"/>
          <w:szCs w:val="21"/>
        </w:rPr>
        <w:t>Unternehmen</w:t>
      </w:r>
      <w:r w:rsidRPr="51B9B0FE">
        <w:rPr>
          <w:sz w:val="21"/>
          <w:szCs w:val="21"/>
        </w:rPr>
        <w:t xml:space="preserve"> und Behörden </w:t>
      </w:r>
      <w:r w:rsidR="5B0B6E82" w:rsidRPr="51B9B0FE">
        <w:rPr>
          <w:sz w:val="21"/>
          <w:szCs w:val="21"/>
        </w:rPr>
        <w:t>für Ag</w:t>
      </w:r>
      <w:r w:rsidR="006D66F4" w:rsidRPr="51B9B0FE">
        <w:rPr>
          <w:sz w:val="21"/>
          <w:szCs w:val="21"/>
        </w:rPr>
        <w:t>r</w:t>
      </w:r>
      <w:r w:rsidR="5B0B6E82" w:rsidRPr="51B9B0FE">
        <w:rPr>
          <w:sz w:val="21"/>
          <w:szCs w:val="21"/>
        </w:rPr>
        <w:t>arökologie einsetzen</w:t>
      </w:r>
      <w:r w:rsidR="387796D1" w:rsidRPr="51B9B0FE">
        <w:rPr>
          <w:sz w:val="21"/>
          <w:szCs w:val="21"/>
        </w:rPr>
        <w:t xml:space="preserve">. Evidenz </w:t>
      </w:r>
      <w:r w:rsidR="387796D1" w:rsidRPr="00DF73B1">
        <w:rPr>
          <w:sz w:val="21"/>
          <w:szCs w:val="21"/>
        </w:rPr>
        <w:t>für Agrarökolo</w:t>
      </w:r>
      <w:r w:rsidR="00DF73B1" w:rsidRPr="00DF73B1">
        <w:rPr>
          <w:sz w:val="21"/>
          <w:szCs w:val="21"/>
        </w:rPr>
        <w:t>gie</w:t>
      </w:r>
      <w:r w:rsidR="387796D1" w:rsidRPr="51B9B0FE">
        <w:rPr>
          <w:sz w:val="21"/>
          <w:szCs w:val="21"/>
        </w:rPr>
        <w:t xml:space="preserve"> sichtbarer machen und Synergien schaffen</w:t>
      </w:r>
      <w:r w:rsidR="17D29C0A" w:rsidRPr="51B9B0FE">
        <w:rPr>
          <w:sz w:val="21"/>
          <w:szCs w:val="21"/>
        </w:rPr>
        <w:t>,</w:t>
      </w:r>
      <w:r w:rsidR="387796D1" w:rsidRPr="51B9B0FE">
        <w:rPr>
          <w:sz w:val="21"/>
          <w:szCs w:val="21"/>
        </w:rPr>
        <w:t xml:space="preserve"> um gemeinsam der Ag</w:t>
      </w:r>
      <w:r w:rsidR="5D0F3EC0" w:rsidRPr="51B9B0FE">
        <w:rPr>
          <w:sz w:val="21"/>
          <w:szCs w:val="21"/>
        </w:rPr>
        <w:t>rarök</w:t>
      </w:r>
      <w:r w:rsidR="4BEA4821" w:rsidRPr="51B9B0FE">
        <w:rPr>
          <w:sz w:val="21"/>
          <w:szCs w:val="21"/>
        </w:rPr>
        <w:t>o</w:t>
      </w:r>
      <w:r w:rsidR="5D0F3EC0" w:rsidRPr="51B9B0FE">
        <w:rPr>
          <w:sz w:val="21"/>
          <w:szCs w:val="21"/>
        </w:rPr>
        <w:t xml:space="preserve">logie </w:t>
      </w:r>
      <w:r w:rsidR="0079582E" w:rsidRPr="51B9B0FE">
        <w:rPr>
          <w:sz w:val="21"/>
          <w:szCs w:val="21"/>
        </w:rPr>
        <w:t>Schub</w:t>
      </w:r>
      <w:r w:rsidR="5D0F3EC0" w:rsidRPr="51B9B0FE">
        <w:rPr>
          <w:sz w:val="21"/>
          <w:szCs w:val="21"/>
        </w:rPr>
        <w:t xml:space="preserve"> zu verleihen. </w:t>
      </w:r>
    </w:p>
    <w:p w14:paraId="24FF1220" w14:textId="628A6B36" w:rsidR="006842DE" w:rsidRPr="00BB45A6" w:rsidRDefault="004B1D51" w:rsidP="005A1D43">
      <w:pPr>
        <w:pStyle w:val="KeinLeerraum"/>
        <w:numPr>
          <w:ilvl w:val="0"/>
          <w:numId w:val="6"/>
        </w:numPr>
        <w:spacing w:line="259" w:lineRule="auto"/>
        <w:rPr>
          <w:b/>
          <w:bCs/>
        </w:rPr>
      </w:pPr>
      <w:r w:rsidRPr="51B9B0FE">
        <w:rPr>
          <w:b/>
          <w:bCs/>
        </w:rPr>
        <w:t xml:space="preserve">Veränderung der </w:t>
      </w:r>
      <w:r w:rsidR="000207AF" w:rsidRPr="51B9B0FE">
        <w:rPr>
          <w:b/>
          <w:bCs/>
        </w:rPr>
        <w:t>politischen Rahmenbedingungen</w:t>
      </w:r>
    </w:p>
    <w:p w14:paraId="686715B0" w14:textId="757F2F98" w:rsidR="006842DE" w:rsidRDefault="00343FC6" w:rsidP="005A1D43">
      <w:pPr>
        <w:pStyle w:val="KeinLeerraum"/>
        <w:spacing w:line="259" w:lineRule="auto"/>
        <w:ind w:left="708"/>
        <w:rPr>
          <w:sz w:val="21"/>
          <w:szCs w:val="21"/>
        </w:rPr>
      </w:pPr>
      <w:r w:rsidRPr="006871FE">
        <w:rPr>
          <w:sz w:val="21"/>
          <w:szCs w:val="21"/>
        </w:rPr>
        <w:t>D</w:t>
      </w:r>
      <w:r w:rsidR="00B11C0D" w:rsidRPr="006871FE">
        <w:rPr>
          <w:sz w:val="21"/>
          <w:szCs w:val="21"/>
        </w:rPr>
        <w:t xml:space="preserve">ie Politikkohärenz </w:t>
      </w:r>
      <w:r w:rsidRPr="006871FE">
        <w:rPr>
          <w:sz w:val="21"/>
          <w:szCs w:val="21"/>
        </w:rPr>
        <w:t xml:space="preserve">in der Schweiz </w:t>
      </w:r>
      <w:r w:rsidR="00B11C0D" w:rsidRPr="006871FE">
        <w:rPr>
          <w:sz w:val="21"/>
          <w:szCs w:val="21"/>
        </w:rPr>
        <w:t>ist sichergestellt</w:t>
      </w:r>
      <w:r w:rsidRPr="006871FE">
        <w:rPr>
          <w:sz w:val="21"/>
          <w:szCs w:val="21"/>
        </w:rPr>
        <w:t xml:space="preserve"> und d</w:t>
      </w:r>
      <w:r w:rsidR="00540732" w:rsidRPr="006871FE">
        <w:rPr>
          <w:sz w:val="21"/>
          <w:szCs w:val="21"/>
        </w:rPr>
        <w:t>ie</w:t>
      </w:r>
      <w:r w:rsidR="096B0199" w:rsidRPr="006871FE">
        <w:rPr>
          <w:sz w:val="21"/>
          <w:szCs w:val="21"/>
        </w:rPr>
        <w:t xml:space="preserve"> </w:t>
      </w:r>
      <w:r w:rsidR="006842DE" w:rsidRPr="006871FE">
        <w:rPr>
          <w:sz w:val="21"/>
          <w:szCs w:val="21"/>
        </w:rPr>
        <w:t xml:space="preserve">politischen Rahmenbedingungen </w:t>
      </w:r>
      <w:r w:rsidR="00161299" w:rsidRPr="006871FE">
        <w:rPr>
          <w:sz w:val="21"/>
          <w:szCs w:val="21"/>
        </w:rPr>
        <w:t>unterstützen die</w:t>
      </w:r>
      <w:r w:rsidR="00540732" w:rsidRPr="006871FE">
        <w:rPr>
          <w:sz w:val="21"/>
          <w:szCs w:val="21"/>
        </w:rPr>
        <w:t xml:space="preserve"> </w:t>
      </w:r>
      <w:r w:rsidR="006842DE" w:rsidRPr="006871FE">
        <w:rPr>
          <w:sz w:val="21"/>
          <w:szCs w:val="21"/>
        </w:rPr>
        <w:t>Förderung einer agr</w:t>
      </w:r>
      <w:r w:rsidR="009A5FB2" w:rsidRPr="006871FE">
        <w:rPr>
          <w:sz w:val="21"/>
          <w:szCs w:val="21"/>
        </w:rPr>
        <w:t>ar</w:t>
      </w:r>
      <w:r w:rsidR="006842DE" w:rsidRPr="006871FE">
        <w:rPr>
          <w:sz w:val="21"/>
          <w:szCs w:val="21"/>
        </w:rPr>
        <w:t>ökologischen Land</w:t>
      </w:r>
      <w:r w:rsidR="00DB544E" w:rsidRPr="006871FE">
        <w:rPr>
          <w:sz w:val="21"/>
          <w:szCs w:val="21"/>
        </w:rPr>
        <w:t>- und Ernährungs</w:t>
      </w:r>
      <w:r w:rsidR="006842DE" w:rsidRPr="006871FE">
        <w:rPr>
          <w:sz w:val="21"/>
          <w:szCs w:val="21"/>
        </w:rPr>
        <w:t>wirtschaft auf internationaler und nationaler Ebene</w:t>
      </w:r>
      <w:r w:rsidRPr="006871FE">
        <w:rPr>
          <w:sz w:val="21"/>
          <w:szCs w:val="21"/>
        </w:rPr>
        <w:t xml:space="preserve">. </w:t>
      </w:r>
      <w:r w:rsidR="00D821C2" w:rsidRPr="006871FE">
        <w:rPr>
          <w:sz w:val="21"/>
          <w:szCs w:val="21"/>
        </w:rPr>
        <w:t>Di</w:t>
      </w:r>
      <w:r w:rsidR="00F73514" w:rsidRPr="006871FE">
        <w:rPr>
          <w:sz w:val="21"/>
          <w:szCs w:val="21"/>
        </w:rPr>
        <w:t>e Ausrichtung</w:t>
      </w:r>
      <w:r w:rsidR="007242C4" w:rsidRPr="006871FE">
        <w:rPr>
          <w:sz w:val="21"/>
          <w:szCs w:val="21"/>
        </w:rPr>
        <w:t xml:space="preserve"> </w:t>
      </w:r>
      <w:r w:rsidR="00931855" w:rsidRPr="006871FE">
        <w:rPr>
          <w:sz w:val="21"/>
          <w:szCs w:val="21"/>
        </w:rPr>
        <w:t>auf die UNO-</w:t>
      </w:r>
      <w:r w:rsidR="00C52ADA" w:rsidRPr="006871FE">
        <w:rPr>
          <w:sz w:val="21"/>
          <w:szCs w:val="21"/>
        </w:rPr>
        <w:t>Nachhaltigkeitsziele</w:t>
      </w:r>
      <w:r w:rsidR="00931855" w:rsidRPr="006871FE">
        <w:rPr>
          <w:sz w:val="21"/>
          <w:szCs w:val="21"/>
        </w:rPr>
        <w:t xml:space="preserve"> der Agenda 2030</w:t>
      </w:r>
      <w:r w:rsidR="00A60B4C" w:rsidRPr="006871FE">
        <w:rPr>
          <w:sz w:val="21"/>
          <w:szCs w:val="21"/>
        </w:rPr>
        <w:t xml:space="preserve"> (SDG</w:t>
      </w:r>
      <w:r w:rsidR="00D821C2" w:rsidRPr="006871FE">
        <w:rPr>
          <w:sz w:val="21"/>
          <w:szCs w:val="21"/>
        </w:rPr>
        <w:t>s</w:t>
      </w:r>
      <w:r w:rsidR="00A60B4C" w:rsidRPr="006871FE">
        <w:rPr>
          <w:sz w:val="21"/>
          <w:szCs w:val="21"/>
        </w:rPr>
        <w:t>)</w:t>
      </w:r>
      <w:r w:rsidR="00C52ADA" w:rsidRPr="006871FE">
        <w:rPr>
          <w:sz w:val="21"/>
          <w:szCs w:val="21"/>
        </w:rPr>
        <w:t xml:space="preserve"> </w:t>
      </w:r>
      <w:r w:rsidR="00D821C2" w:rsidRPr="006871FE">
        <w:rPr>
          <w:sz w:val="21"/>
          <w:szCs w:val="21"/>
        </w:rPr>
        <w:t>ist gewährleistet</w:t>
      </w:r>
      <w:r w:rsidR="005259C0" w:rsidRPr="006871FE">
        <w:rPr>
          <w:sz w:val="21"/>
          <w:szCs w:val="21"/>
        </w:rPr>
        <w:t>.</w:t>
      </w:r>
      <w:r w:rsidR="005259C0">
        <w:rPr>
          <w:sz w:val="21"/>
          <w:szCs w:val="21"/>
        </w:rPr>
        <w:t xml:space="preserve"> </w:t>
      </w:r>
    </w:p>
    <w:p w14:paraId="3EF1017D" w14:textId="77777777" w:rsidR="00D821C2" w:rsidRDefault="00D821C2" w:rsidP="005A1D43">
      <w:pPr>
        <w:pStyle w:val="KeinLeerraum"/>
        <w:spacing w:line="259" w:lineRule="auto"/>
        <w:ind w:left="708"/>
        <w:rPr>
          <w:sz w:val="21"/>
          <w:szCs w:val="21"/>
        </w:rPr>
      </w:pPr>
    </w:p>
    <w:p w14:paraId="0B0E61EC" w14:textId="77777777" w:rsidR="006842DE" w:rsidRPr="00BB45A6" w:rsidRDefault="006842DE" w:rsidP="005A1D43">
      <w:pPr>
        <w:pStyle w:val="KeinLeerraum"/>
        <w:numPr>
          <w:ilvl w:val="1"/>
          <w:numId w:val="11"/>
        </w:numPr>
        <w:spacing w:line="259" w:lineRule="auto"/>
        <w:ind w:left="1134"/>
        <w:rPr>
          <w:b/>
          <w:bCs/>
        </w:rPr>
      </w:pPr>
      <w:r w:rsidRPr="51B9B0FE">
        <w:rPr>
          <w:b/>
          <w:bCs/>
        </w:rPr>
        <w:t>Ziele im Bereich der Schweizer Aussen- und Aussenwirtschaftspolitik:</w:t>
      </w:r>
    </w:p>
    <w:p w14:paraId="38DED201" w14:textId="5E4F2551" w:rsidR="54A4505E" w:rsidRDefault="54A4505E" w:rsidP="51B9B0FE">
      <w:pPr>
        <w:pStyle w:val="KeinLeerraum"/>
        <w:numPr>
          <w:ilvl w:val="2"/>
          <w:numId w:val="11"/>
        </w:numPr>
        <w:spacing w:line="259" w:lineRule="auto"/>
        <w:rPr>
          <w:rFonts w:eastAsiaTheme="minorEastAsia"/>
          <w:b/>
          <w:bCs/>
        </w:rPr>
      </w:pPr>
      <w:r w:rsidRPr="24E66E16">
        <w:rPr>
          <w:b/>
          <w:bCs/>
        </w:rPr>
        <w:t>Internationale Zusammenarbeit (IZA)</w:t>
      </w:r>
      <w:r>
        <w:t xml:space="preserve"> </w:t>
      </w:r>
      <w:r>
        <w:br/>
      </w:r>
      <w:r w:rsidRPr="24E66E16">
        <w:rPr>
          <w:sz w:val="21"/>
          <w:szCs w:val="21"/>
        </w:rPr>
        <w:t>Der Hauptfokus der IZA der Schweiz, insbesondere der Entwicklungszusammenarbeit, liegt auf der Armutsbekämpfung und der verbesserten Versorgung mit Lebensmitteln. Deshalb soll sich die IZA auf eine agrarökologische, bäuerliche Landwirtschaft gemäss den Grundsätzen der HLPE (siehe oben) ausrichten. Durch die Unterstützung der bäuerlichen Familienbetriebe und durch die Förderung der Agrarökologie kann die Resilienz gegenüber den Umwelteinflüssen (beispielsweise dem Klimawandel) erhöht, die Abhängigkeit und der Einfluss vom globalen Markt und damit verbundenen Preisschwankungen reduziert, eine vielfältige Ernährung sichergestellt sowie Arbeitsplätze geschaffen werden, insbesondere auch für Frauen und Jugendliche. Mit der Agrarökologie als r</w:t>
      </w:r>
      <w:r>
        <w:t xml:space="preserve">essourcen-effizienter Lösungsansatz auf ökologischer und auch finanzieller Ebene, </w:t>
      </w:r>
      <w:r w:rsidRPr="24E66E16">
        <w:rPr>
          <w:sz w:val="21"/>
          <w:szCs w:val="21"/>
        </w:rPr>
        <w:t>kann die IZA einen wesentlichen Beitrag zur nachhaltigen Entwicklung im ländlichen Raum leisten.</w:t>
      </w:r>
    </w:p>
    <w:p w14:paraId="15EECC98" w14:textId="261D8BBA" w:rsidR="54A4505E" w:rsidRDefault="54A4505E" w:rsidP="51B9B0FE">
      <w:pPr>
        <w:pStyle w:val="KeinLeerraum"/>
        <w:numPr>
          <w:ilvl w:val="2"/>
          <w:numId w:val="11"/>
        </w:numPr>
        <w:spacing w:line="259" w:lineRule="auto"/>
        <w:rPr>
          <w:rFonts w:eastAsiaTheme="minorEastAsia"/>
          <w:b/>
          <w:bCs/>
        </w:rPr>
      </w:pPr>
      <w:r w:rsidRPr="24E66E16">
        <w:rPr>
          <w:b/>
          <w:bCs/>
        </w:rPr>
        <w:t>Handelspolitik</w:t>
      </w:r>
      <w:r>
        <w:br/>
      </w:r>
      <w:r w:rsidRPr="24E66E16">
        <w:rPr>
          <w:sz w:val="21"/>
          <w:szCs w:val="21"/>
        </w:rPr>
        <w:t>Die Schweiz setzt sich auf der bilateralen und multilateralen Ebene für gerechte Handelsbeziehungen (Freihandelsabkommen, WTO-Recht, Importe) ein, welche den agrarökologischen Grundsätzen nicht zuwiderlaufen und die bäuerlichen Rechte (nach UNDROP) stärken.</w:t>
      </w:r>
    </w:p>
    <w:p w14:paraId="61AF11E2" w14:textId="3698EAFC" w:rsidR="54A4505E" w:rsidRPr="00E230AB" w:rsidRDefault="54A4505E" w:rsidP="51B9B0FE">
      <w:pPr>
        <w:pStyle w:val="KeinLeerraum"/>
        <w:numPr>
          <w:ilvl w:val="2"/>
          <w:numId w:val="11"/>
        </w:numPr>
        <w:spacing w:line="259" w:lineRule="auto"/>
        <w:rPr>
          <w:rFonts w:eastAsiaTheme="minorEastAsia"/>
          <w:b/>
          <w:bCs/>
        </w:rPr>
      </w:pPr>
      <w:r w:rsidRPr="24E66E16">
        <w:rPr>
          <w:b/>
          <w:bCs/>
        </w:rPr>
        <w:t>Unternehmensverantwortung</w:t>
      </w:r>
      <w:r>
        <w:t xml:space="preserve"> </w:t>
      </w:r>
      <w:r w:rsidRPr="24E66E16">
        <w:rPr>
          <w:b/>
          <w:bCs/>
        </w:rPr>
        <w:t>und Investitionen im Ausland</w:t>
      </w:r>
      <w:r>
        <w:br/>
      </w:r>
      <w:r w:rsidRPr="24E66E16">
        <w:rPr>
          <w:sz w:val="21"/>
          <w:szCs w:val="21"/>
        </w:rPr>
        <w:t xml:space="preserve">Schweizer Investitionen in Landwirtschafts- und Ernährungssysteme, sowie Schweizer Unternehmen, die im Globalen Süden tätig sind oder Handel betreiben mit Produkten aus der Land- und Ernährungswirtschaft sollen die Entwicklung der bäuerlichen, agrarökologischen Landwirtschaft nicht beeinträchtigen. Weiter sollen sie sich zur Einhaltung von RAI-Prinzipien (Principles on responsible agricultural investments) und den Leitlinien für eine verantwortungsvolle </w:t>
      </w:r>
      <w:r w:rsidRPr="00E230AB">
        <w:rPr>
          <w:sz w:val="21"/>
          <w:szCs w:val="21"/>
        </w:rPr>
        <w:t>Landgouvernanz (VGGT) verpflichten.</w:t>
      </w:r>
    </w:p>
    <w:p w14:paraId="3A79F066" w14:textId="0EB28E66" w:rsidR="51B9B0FE" w:rsidRPr="00E230AB" w:rsidRDefault="51B9B0FE" w:rsidP="51B9B0FE">
      <w:pPr>
        <w:pStyle w:val="KeinLeerraum"/>
        <w:spacing w:line="259" w:lineRule="auto"/>
        <w:ind w:left="720"/>
        <w:rPr>
          <w:b/>
          <w:bCs/>
        </w:rPr>
      </w:pPr>
    </w:p>
    <w:p w14:paraId="4B78EE6C" w14:textId="66CDBFC5" w:rsidR="54A4505E" w:rsidRPr="00E230AB" w:rsidRDefault="54A4505E" w:rsidP="51B9B0FE">
      <w:pPr>
        <w:pStyle w:val="KeinLeerraum"/>
        <w:numPr>
          <w:ilvl w:val="1"/>
          <w:numId w:val="11"/>
        </w:numPr>
        <w:spacing w:line="259" w:lineRule="auto"/>
        <w:ind w:left="1134"/>
        <w:rPr>
          <w:rFonts w:eastAsiaTheme="minorEastAsia"/>
          <w:b/>
          <w:bCs/>
          <w:sz w:val="21"/>
          <w:szCs w:val="21"/>
        </w:rPr>
      </w:pPr>
      <w:r w:rsidRPr="00E230AB">
        <w:rPr>
          <w:b/>
          <w:bCs/>
          <w:sz w:val="21"/>
          <w:szCs w:val="21"/>
        </w:rPr>
        <w:t>Ziele im Bereich der Forschungspolitik der Schweiz:</w:t>
      </w:r>
    </w:p>
    <w:p w14:paraId="59A1B0C4" w14:textId="004EE997" w:rsidR="54A4505E" w:rsidRDefault="54A4505E" w:rsidP="227C7D69">
      <w:pPr>
        <w:pStyle w:val="KeinLeerraum"/>
        <w:numPr>
          <w:ilvl w:val="2"/>
          <w:numId w:val="11"/>
        </w:numPr>
        <w:spacing w:line="259" w:lineRule="auto"/>
        <w:rPr>
          <w:rFonts w:eastAsiaTheme="minorEastAsia"/>
          <w:b/>
          <w:bCs/>
        </w:rPr>
      </w:pPr>
      <w:r w:rsidRPr="00E230AB">
        <w:rPr>
          <w:sz w:val="21"/>
          <w:szCs w:val="21"/>
        </w:rPr>
        <w:t>Die Schweizer Agrarforschung stellt gemäss den Grundsätzen der Agrarökologie die bäuerliche, agrarökologische Land</w:t>
      </w:r>
      <w:r w:rsidR="00BD02BC" w:rsidRPr="00E230AB">
        <w:rPr>
          <w:sz w:val="21"/>
          <w:szCs w:val="21"/>
        </w:rPr>
        <w:t>- und Ernährungs</w:t>
      </w:r>
      <w:r w:rsidRPr="00E230AB">
        <w:rPr>
          <w:sz w:val="21"/>
          <w:szCs w:val="21"/>
        </w:rPr>
        <w:t>wirtschaft in der Schweiz</w:t>
      </w:r>
      <w:r w:rsidRPr="227C7D69">
        <w:rPr>
          <w:sz w:val="21"/>
          <w:szCs w:val="21"/>
        </w:rPr>
        <w:t xml:space="preserve"> und international ins Zentrum. </w:t>
      </w:r>
      <w:r>
        <w:t xml:space="preserve">Alternative und innovative Forschungsansätze werden unterstützt und Lösungsansätze vor allem </w:t>
      </w:r>
      <w:r w:rsidR="20E8D0C6" w:rsidRPr="227C7D69">
        <w:rPr>
          <w:rFonts w:ascii="Calibri" w:eastAsia="Calibri" w:hAnsi="Calibri" w:cs="Calibri"/>
        </w:rPr>
        <w:t>zielorientiert</w:t>
      </w:r>
      <w:r w:rsidR="20E8D0C6">
        <w:t xml:space="preserve"> </w:t>
      </w:r>
      <w:r>
        <w:t xml:space="preserve">und nicht symptomorientiert ausgestaltet. Der Aufbau der dafür notwendigen Kompetenzen ist Kernziel der Schweizer Agrarforschung. Zudem steigt </w:t>
      </w:r>
      <w:r w:rsidRPr="227C7D69">
        <w:rPr>
          <w:sz w:val="21"/>
          <w:szCs w:val="21"/>
        </w:rPr>
        <w:t xml:space="preserve">das Investitionsvolumen in den Forschungszweig der Agrarökologie deutlich an. </w:t>
      </w:r>
    </w:p>
    <w:p w14:paraId="154A3324" w14:textId="6A3D6F16" w:rsidR="51B9B0FE" w:rsidRDefault="54A4505E" w:rsidP="227C7D69">
      <w:pPr>
        <w:pStyle w:val="Listenabsatz"/>
        <w:numPr>
          <w:ilvl w:val="2"/>
          <w:numId w:val="11"/>
        </w:numPr>
        <w:rPr>
          <w:rFonts w:eastAsiaTheme="minorEastAsia"/>
          <w:sz w:val="21"/>
          <w:szCs w:val="21"/>
        </w:rPr>
      </w:pPr>
      <w:r w:rsidRPr="227C7D69">
        <w:rPr>
          <w:sz w:val="21"/>
          <w:szCs w:val="21"/>
        </w:rPr>
        <w:t>Bäuerinnen und Bauern spielen eine zentrale und aktive Rolle bei der Definition der agrarökologischen Forschungsziele, der Entwicklung und Umsetzung der Forschungsprojekte, sowie der Verbreitung der Resultate.</w:t>
      </w:r>
    </w:p>
    <w:p w14:paraId="397D06F6" w14:textId="0FF36765" w:rsidR="006842DE" w:rsidRPr="00BB45A6" w:rsidRDefault="6A23A953" w:rsidP="14A219BD">
      <w:pPr>
        <w:pStyle w:val="KeinLeerraum"/>
        <w:numPr>
          <w:ilvl w:val="1"/>
          <w:numId w:val="11"/>
        </w:numPr>
        <w:spacing w:line="259" w:lineRule="auto"/>
        <w:ind w:left="1134"/>
        <w:rPr>
          <w:rFonts w:eastAsiaTheme="minorEastAsia"/>
          <w:b/>
          <w:bCs/>
        </w:rPr>
      </w:pPr>
      <w:r w:rsidRPr="24E66E16">
        <w:rPr>
          <w:b/>
          <w:bCs/>
        </w:rPr>
        <w:t>Ziele im Bereich der Land- und Ernährungswirtschaftspolitik in der Schweiz</w:t>
      </w:r>
      <w:r>
        <w:t xml:space="preserve"> (inkl. Konsum):</w:t>
      </w:r>
    </w:p>
    <w:p w14:paraId="45D9E601" w14:textId="30398AC6" w:rsidR="006842DE" w:rsidRPr="00BB45A6" w:rsidRDefault="6A23A953" w:rsidP="14A219BD">
      <w:pPr>
        <w:pStyle w:val="KeinLeerraum"/>
        <w:numPr>
          <w:ilvl w:val="2"/>
          <w:numId w:val="11"/>
        </w:numPr>
        <w:spacing w:line="259" w:lineRule="auto"/>
        <w:rPr>
          <w:rFonts w:eastAsiaTheme="minorEastAsia"/>
          <w:b/>
          <w:bCs/>
        </w:rPr>
      </w:pPr>
      <w:r w:rsidRPr="24E66E16">
        <w:rPr>
          <w:b/>
          <w:bCs/>
        </w:rPr>
        <w:t>Transformation der Schweizer Land- und Ernährungswirtschaft</w:t>
      </w:r>
      <w:r w:rsidR="006842DE">
        <w:br/>
      </w:r>
      <w:r w:rsidRPr="24E66E16">
        <w:rPr>
          <w:sz w:val="21"/>
          <w:szCs w:val="21"/>
        </w:rPr>
        <w:t>Agrarökologie bietet die Leitlinie für die nachhaltige Transformation der Schweizer Land- und Ernährungswirtschaft. Der Fokus liegt dabei einerseits auf der Ausweitung bereits bestehender agrarökologischer Anbausysteme, z.B. Bio, sowie auf der Integration agrarökologischer Elemente im konventionellen Anbau. Die Schweizer Agrarpolitik soll auf diese Transformation ausgerichtet werden mit der Förderung agrarökologischer Praktiken und dem Abbau von Direktzahlungen für nicht-nachhaltige Anbau und -Produktionsweisen. Diese Transformation muss als «just transition» sozial abgefedert werden.</w:t>
      </w:r>
    </w:p>
    <w:p w14:paraId="75890631" w14:textId="6A3E0B4F" w:rsidR="006842DE" w:rsidRPr="00BB45A6" w:rsidRDefault="0D9B6D93" w:rsidP="14A219BD">
      <w:pPr>
        <w:pStyle w:val="KeinLeerraum"/>
        <w:numPr>
          <w:ilvl w:val="2"/>
          <w:numId w:val="11"/>
        </w:numPr>
        <w:spacing w:line="259" w:lineRule="auto"/>
        <w:rPr>
          <w:rFonts w:eastAsiaTheme="minorEastAsia"/>
          <w:b/>
          <w:bCs/>
        </w:rPr>
      </w:pPr>
      <w:r w:rsidRPr="24E66E16">
        <w:rPr>
          <w:b/>
          <w:bCs/>
        </w:rPr>
        <w:t>Von einer Landwirtschaftspolitik hin zu einer Ernährungspolitik</w:t>
      </w:r>
      <w:r w:rsidR="006842DE">
        <w:br/>
      </w:r>
      <w:r w:rsidR="6A23A953" w:rsidRPr="24E66E16">
        <w:rPr>
          <w:sz w:val="21"/>
          <w:szCs w:val="21"/>
        </w:rPr>
        <w:t>Der agrarökologische Ansatz erlaubt die Landwirtschaftspolitik breiter zu fassen und den nationalen und globalen Kontext mitzudenken. Im Bereich Handelspolitik heisst dies, dass Freihandelsverträge die bäuerliche Landwirtschaft in der Schweiz nicht verdrängen sollen (siehe auch Punkt zur Handelspolitik). Landwirtschaftspolitik und Gesundheitspolitik müssen gemeinsam gedacht werden mit dem Ziel einer nachhaltigen und gesunden Ernährung für alle. Es braucht eine Neuorientierung des öffentlichen Beschaffungswesens, z.B. in der Gemeinschaftsverpflegung. Zudem sollen neue lokale Marketingstrukturen sowie Vermarktungsbeihilfen für agrarökologische Produkte gestärkt und weiterentwickelt werden. Eine zentrale Rolle für eine erfolgreiche Transformation spielen die Preise. Die Schweiz soll sich national und international für Kostenwahrheit einsetzen.</w:t>
      </w:r>
    </w:p>
    <w:p w14:paraId="2A1D6612" w14:textId="7D1FBC02" w:rsidR="005C3956" w:rsidRPr="005C3956" w:rsidRDefault="4B637157" w:rsidP="005C3956">
      <w:pPr>
        <w:pStyle w:val="berschrift2"/>
        <w:rPr>
          <w:lang w:val="de-CH"/>
        </w:rPr>
      </w:pPr>
      <w:r w:rsidRPr="5B03D5B9">
        <w:rPr>
          <w:lang w:val="de-CH"/>
        </w:rPr>
        <w:t>Strategie “Amplifying”</w:t>
      </w:r>
    </w:p>
    <w:p w14:paraId="40C9C1B2" w14:textId="5FC2997C" w:rsidR="19C218ED" w:rsidRDefault="19C218ED" w:rsidP="5B03D5B9">
      <w:r w:rsidRPr="5B03D5B9">
        <w:t xml:space="preserve">Eine </w:t>
      </w:r>
      <w:r w:rsidR="191BF6A4" w:rsidRPr="5B03D5B9">
        <w:t>erfolgreiche Transformation der Land- und Ernährungssysteme k</w:t>
      </w:r>
      <w:r w:rsidR="01C66A4B" w:rsidRPr="5B03D5B9">
        <w:t>ann über die</w:t>
      </w:r>
      <w:r w:rsidR="191BF6A4" w:rsidRPr="5B03D5B9">
        <w:t xml:space="preserve"> </w:t>
      </w:r>
      <w:r w:rsidR="244ADE84" w:rsidRPr="5B03D5B9">
        <w:t>Beeinflussung</w:t>
      </w:r>
      <w:r w:rsidR="6488B8BF" w:rsidRPr="5B03D5B9">
        <w:t xml:space="preserve"> von </w:t>
      </w:r>
      <w:r w:rsidR="191BF6A4" w:rsidRPr="5B03D5B9">
        <w:t>vier</w:t>
      </w:r>
      <w:r w:rsidR="651207B2" w:rsidRPr="5B03D5B9">
        <w:t xml:space="preserve"> Hauptfaktoren </w:t>
      </w:r>
      <w:r w:rsidR="4D142378" w:rsidRPr="5B03D5B9">
        <w:t>realisiert werden: praktisches Know-how, Politik, Geschäftspraktiken und öffentliches Bewusstsein. Deren Wirkungspfade sind ineinander verflochten, indem zum Beispiel der Kons</w:t>
      </w:r>
      <w:r w:rsidR="01A001A0" w:rsidRPr="5B03D5B9">
        <w:t xml:space="preserve">um agrarökologisch-produzierter Produkte neue Geschäftsfelder öffnet und die Politik als Reaktion weitere Forschung in diesem Bereich </w:t>
      </w:r>
      <w:r w:rsidR="30F85404" w:rsidRPr="5B03D5B9">
        <w:t xml:space="preserve">fördert. Angetrieben wird dieses System vielfach, bewusst oder unbewusst, durch </w:t>
      </w:r>
      <w:r w:rsidR="6BCB02B9" w:rsidRPr="5B03D5B9">
        <w:t>Narrative. Das vorherrschende Narrativ</w:t>
      </w:r>
      <w:r w:rsidR="005A3A4E">
        <w:t xml:space="preserve"> </w:t>
      </w:r>
      <w:r w:rsidR="6BCB02B9" w:rsidRPr="5B03D5B9">
        <w:t xml:space="preserve">ist nach wie vor, dass wir "die Welt ernähren müssen". Genauer gesagt, dass wir eine wachsende (und zunehmend fleischverzehrende) Bevölkerung auf weniger Ackerland ernähren müssen und deshalb die Landwirtschaft weiter intensivieren müssen. Die Einsicht, dass Landwirtschaft und </w:t>
      </w:r>
      <w:r w:rsidR="00145AA3">
        <w:t>Ernährungs</w:t>
      </w:r>
      <w:r w:rsidR="6BCB02B9" w:rsidRPr="5B03D5B9">
        <w:t>systeme ausreichende und nahrhafte Nahrung für alle (nicht nur Kalorien) liefern müssen, während sie gleichzeitig die Umweltbelastung minimieren und es den Produzent</w:t>
      </w:r>
      <w:r w:rsidR="00507182">
        <w:t>*innen</w:t>
      </w:r>
      <w:r w:rsidR="6BCB02B9" w:rsidRPr="5B03D5B9">
        <w:t xml:space="preserve"> ermöglichen müssen, einen angemessenen Lebensunterhalt zu verdienen, wie es in den SDGs zum Ausdruck kommt, ist noch nicht in breitere Teile der Gesellschaft durchgesickert. Daher besteht </w:t>
      </w:r>
      <w:r w:rsidR="00507182">
        <w:t>ein</w:t>
      </w:r>
      <w:r w:rsidR="00507182" w:rsidRPr="5B03D5B9">
        <w:t xml:space="preserve"> </w:t>
      </w:r>
      <w:r w:rsidR="6BCB02B9" w:rsidRPr="5B03D5B9">
        <w:t>vielversprechend</w:t>
      </w:r>
      <w:r w:rsidR="00507182">
        <w:t>er</w:t>
      </w:r>
      <w:r w:rsidR="6BCB02B9" w:rsidRPr="5B03D5B9">
        <w:t xml:space="preserve"> und </w:t>
      </w:r>
      <w:r w:rsidR="00507182" w:rsidRPr="5B03D5B9">
        <w:t>wirkungsvoll</w:t>
      </w:r>
      <w:r w:rsidR="00507182">
        <w:t>er</w:t>
      </w:r>
      <w:r w:rsidR="00507182" w:rsidRPr="5B03D5B9">
        <w:t xml:space="preserve"> </w:t>
      </w:r>
      <w:r w:rsidR="6BCB02B9" w:rsidRPr="5B03D5B9">
        <w:t xml:space="preserve">Ansatz zur Umgestaltung der Landwirtschaft und der </w:t>
      </w:r>
      <w:r w:rsidR="00185C23">
        <w:t>Ernährungss</w:t>
      </w:r>
      <w:r w:rsidR="6BCB02B9" w:rsidRPr="5B03D5B9">
        <w:t>ysteme darin, neue Narrative zu entwickeln und zu verbreiten</w:t>
      </w:r>
      <w:r w:rsidR="008775F7">
        <w:t>.</w:t>
      </w:r>
      <w:r w:rsidR="6BCB02B9" w:rsidRPr="5B03D5B9">
        <w:t xml:space="preserve"> </w:t>
      </w:r>
      <w:r w:rsidR="008775F7">
        <w:t xml:space="preserve">Diese Narrative müssen </w:t>
      </w:r>
      <w:r w:rsidR="6BCB02B9" w:rsidRPr="5B03D5B9">
        <w:t xml:space="preserve">auf Beweisen für die vielfältigen positiven Auswirkungen einer </w:t>
      </w:r>
      <w:r w:rsidR="00CF0B45">
        <w:t>nach klaren Nachhaltigkeitskriterien ausgerichteten</w:t>
      </w:r>
      <w:r w:rsidR="6BCB02B9" w:rsidRPr="5B03D5B9">
        <w:t xml:space="preserve"> Landwirtschaft und </w:t>
      </w:r>
      <w:r w:rsidR="00E2221F">
        <w:t>Ernährungs</w:t>
      </w:r>
      <w:r w:rsidR="6BCB02B9" w:rsidRPr="5B03D5B9">
        <w:t>systeme</w:t>
      </w:r>
      <w:r w:rsidR="0032330E">
        <w:t>n</w:t>
      </w:r>
      <w:r w:rsidR="6BCB02B9" w:rsidRPr="5B03D5B9">
        <w:t xml:space="preserve"> beruhen, die auf den Prinzipien der Agrarökologie </w:t>
      </w:r>
      <w:r w:rsidR="004541A7">
        <w:t>aufbauen</w:t>
      </w:r>
      <w:r w:rsidR="6BCB02B9" w:rsidRPr="5B03D5B9">
        <w:t>.</w:t>
      </w:r>
    </w:p>
    <w:p w14:paraId="4D936090" w14:textId="76DF88A9" w:rsidR="4A2C15BF" w:rsidRDefault="33D90271" w:rsidP="00FF6AFB">
      <w:r>
        <w:t xml:space="preserve">«Agroecology works!» greift diesen Ansatz auf indem wir über unser Netzwerk (siehe unten) gute Beispiele sammeln, </w:t>
      </w:r>
      <w:r w:rsidR="1A742AA5">
        <w:t>kommunikativ bearbeiten und damit direkt das öffentliche Bewusstsein verändern (Ziel 1)</w:t>
      </w:r>
      <w:r w:rsidR="63A03B95">
        <w:t xml:space="preserve">. </w:t>
      </w:r>
      <w:r w:rsidR="00EC665D">
        <w:t>Dieses neue Bewusstsein vermag es Druck auf die politischen Rahmenbedingungen auszuüben, so dass die Agrarökologie im Globalen Süden und in der Schweiz gefördert wird (Ziel 2)</w:t>
      </w:r>
      <w:r w:rsidR="5692BF2B">
        <w:t>.</w:t>
      </w:r>
    </w:p>
    <w:p w14:paraId="1B97CD5B" w14:textId="180805E0" w:rsidR="00116840" w:rsidRPr="009B124D" w:rsidRDefault="008D15FE" w:rsidP="24E66E16">
      <w:pPr>
        <w:pStyle w:val="berschrift1"/>
        <w:rPr>
          <w:sz w:val="26"/>
          <w:szCs w:val="26"/>
        </w:rPr>
      </w:pPr>
      <w:r w:rsidRPr="24E66E16">
        <w:rPr>
          <w:sz w:val="26"/>
          <w:szCs w:val="26"/>
        </w:rPr>
        <w:t xml:space="preserve">Netzwerke als </w:t>
      </w:r>
      <w:r w:rsidR="008A0FEA" w:rsidRPr="24E66E16">
        <w:rPr>
          <w:sz w:val="26"/>
          <w:szCs w:val="26"/>
        </w:rPr>
        <w:t xml:space="preserve">Organisationsform </w:t>
      </w:r>
      <w:r w:rsidR="009429ED" w:rsidRPr="24E66E16">
        <w:rPr>
          <w:sz w:val="26"/>
          <w:szCs w:val="26"/>
        </w:rPr>
        <w:t>von</w:t>
      </w:r>
      <w:r w:rsidR="00093F22" w:rsidRPr="24E66E16">
        <w:rPr>
          <w:sz w:val="26"/>
          <w:szCs w:val="26"/>
        </w:rPr>
        <w:t xml:space="preserve"> </w:t>
      </w:r>
      <w:r w:rsidR="005B33DF" w:rsidRPr="24E66E16">
        <w:rPr>
          <w:sz w:val="26"/>
          <w:szCs w:val="26"/>
        </w:rPr>
        <w:t>«</w:t>
      </w:r>
      <w:r w:rsidR="00093F22" w:rsidRPr="24E66E16">
        <w:rPr>
          <w:sz w:val="26"/>
          <w:szCs w:val="26"/>
        </w:rPr>
        <w:t>Agroecology works!</w:t>
      </w:r>
      <w:r w:rsidR="005B33DF" w:rsidRPr="24E66E16">
        <w:rPr>
          <w:sz w:val="26"/>
          <w:szCs w:val="26"/>
        </w:rPr>
        <w:t>»</w:t>
      </w:r>
    </w:p>
    <w:p w14:paraId="102CDC56" w14:textId="45959184" w:rsidR="00E1081A" w:rsidRPr="005314D2" w:rsidRDefault="00AD21A1" w:rsidP="005A1D43">
      <w:r>
        <w:rPr>
          <w:sz w:val="21"/>
          <w:szCs w:val="21"/>
        </w:rPr>
        <w:br/>
      </w:r>
      <w:r w:rsidR="00E1081A" w:rsidRPr="005314D2">
        <w:t xml:space="preserve">Damit die Ziele der Amplifier Initiative </w:t>
      </w:r>
      <w:r w:rsidR="00353527" w:rsidRPr="005314D2">
        <w:t>«</w:t>
      </w:r>
      <w:r w:rsidR="00E1081A" w:rsidRPr="005314D2">
        <w:t>Agroecology works!</w:t>
      </w:r>
      <w:r w:rsidR="00353527" w:rsidRPr="005314D2">
        <w:t>»</w:t>
      </w:r>
      <w:r w:rsidR="00E1081A" w:rsidRPr="005314D2">
        <w:t xml:space="preserve"> erreicht werden können, braucht es eine</w:t>
      </w:r>
      <w:r w:rsidR="00D3442F" w:rsidRPr="005314D2">
        <w:t xml:space="preserve"> klare</w:t>
      </w:r>
      <w:r w:rsidR="00E1081A" w:rsidRPr="005314D2">
        <w:t xml:space="preserve"> Organisationsform sowie eine Koordination der Aktivitäten. </w:t>
      </w:r>
    </w:p>
    <w:p w14:paraId="240D83C5" w14:textId="3CB12108" w:rsidR="00307D49" w:rsidRPr="005314D2" w:rsidRDefault="5E6823CC" w:rsidP="005A1D43">
      <w:r>
        <w:t xml:space="preserve">Ein Netzwerk </w:t>
      </w:r>
      <w:r w:rsidR="52875212">
        <w:t xml:space="preserve">benötigt </w:t>
      </w:r>
      <w:r w:rsidR="268657AB">
        <w:t>keine</w:t>
      </w:r>
      <w:r>
        <w:t xml:space="preserve"> juristischen Formalitäten</w:t>
      </w:r>
      <w:r w:rsidR="268657AB">
        <w:t xml:space="preserve"> und ist deshalb die einfachste Form der Zusammenarbeit. </w:t>
      </w:r>
      <w:r w:rsidR="092274F7">
        <w:t>Damit die Aktivitäten vorangetrieben werden</w:t>
      </w:r>
      <w:r w:rsidR="21C62C91">
        <w:t>,</w:t>
      </w:r>
      <w:r w:rsidR="092274F7">
        <w:t xml:space="preserve"> braucht es eine Koordinationsstelle, welche die Aktivitäten des Netzwerkes </w:t>
      </w:r>
      <w:r w:rsidR="52875212">
        <w:t xml:space="preserve">koordiniert </w:t>
      </w:r>
      <w:r w:rsidR="092274F7">
        <w:t xml:space="preserve">und die Verantwortung über die Finanzen hat. Eine Kerngruppe definiert die Inhalte und die Aktivitäten des Netzwerkes. </w:t>
      </w:r>
      <w:r>
        <w:br/>
      </w:r>
      <w:r w:rsidR="092274F7">
        <w:t xml:space="preserve">Trägerorganisationen </w:t>
      </w:r>
      <w:r w:rsidR="001C6F36">
        <w:t xml:space="preserve">gewährleisten </w:t>
      </w:r>
      <w:r w:rsidR="092274F7">
        <w:t>eine finanzielle Beteil</w:t>
      </w:r>
      <w:r w:rsidR="77F6CA12">
        <w:t>ig</w:t>
      </w:r>
      <w:r w:rsidR="092274F7">
        <w:t xml:space="preserve">ung, damit die Koordinationsstelle </w:t>
      </w:r>
      <w:r w:rsidR="00287C4A">
        <w:t xml:space="preserve">resp. die laufenden Ausgaben </w:t>
      </w:r>
      <w:r w:rsidR="092274F7">
        <w:t xml:space="preserve">finanziert werden </w:t>
      </w:r>
      <w:r w:rsidR="00353527">
        <w:t>können</w:t>
      </w:r>
      <w:r w:rsidR="092274F7">
        <w:t xml:space="preserve">. </w:t>
      </w:r>
    </w:p>
    <w:p w14:paraId="3084C20A" w14:textId="77777777" w:rsidR="00F7065C" w:rsidRPr="00AF0445" w:rsidRDefault="00307D49" w:rsidP="24E66E16">
      <w:pPr>
        <w:pStyle w:val="berschrift3"/>
        <w:rPr>
          <w:color w:val="0070C0"/>
          <w:sz w:val="22"/>
          <w:szCs w:val="22"/>
        </w:rPr>
      </w:pPr>
      <w:r w:rsidRPr="24E66E16">
        <w:rPr>
          <w:color w:val="0070C0"/>
          <w:sz w:val="22"/>
          <w:szCs w:val="22"/>
        </w:rPr>
        <w:t>Mitglieder des Netzwerks:</w:t>
      </w:r>
    </w:p>
    <w:p w14:paraId="1D002EFC" w14:textId="3DC6DC89" w:rsidR="00851226" w:rsidRPr="00BB45A6" w:rsidRDefault="092274F7" w:rsidP="005F0984">
      <w:pPr>
        <w:pStyle w:val="Listenabsatz"/>
        <w:numPr>
          <w:ilvl w:val="0"/>
          <w:numId w:val="4"/>
        </w:numPr>
        <w:ind w:left="426" w:hanging="284"/>
        <w:rPr>
          <w:b/>
          <w:bCs/>
          <w:sz w:val="21"/>
          <w:szCs w:val="21"/>
        </w:rPr>
      </w:pPr>
      <w:r w:rsidRPr="00BB45A6">
        <w:rPr>
          <w:b/>
          <w:bCs/>
          <w:sz w:val="21"/>
          <w:szCs w:val="21"/>
        </w:rPr>
        <w:t>Trägerorganisationen</w:t>
      </w:r>
      <w:r w:rsidRPr="00BB45A6">
        <w:rPr>
          <w:sz w:val="21"/>
          <w:szCs w:val="21"/>
        </w:rPr>
        <w:t xml:space="preserve"> (</w:t>
      </w:r>
      <w:r w:rsidR="715FB2FD" w:rsidRPr="00BB45A6">
        <w:rPr>
          <w:sz w:val="21"/>
          <w:szCs w:val="21"/>
        </w:rPr>
        <w:t xml:space="preserve">CSO, </w:t>
      </w:r>
      <w:r w:rsidRPr="00BB45A6">
        <w:rPr>
          <w:sz w:val="21"/>
          <w:szCs w:val="21"/>
        </w:rPr>
        <w:t>NG</w:t>
      </w:r>
      <w:r w:rsidR="006742C4" w:rsidRPr="00BB45A6">
        <w:rPr>
          <w:sz w:val="21"/>
          <w:szCs w:val="21"/>
        </w:rPr>
        <w:t>O</w:t>
      </w:r>
      <w:r w:rsidR="00CA463D" w:rsidRPr="00BB45A6">
        <w:rPr>
          <w:sz w:val="21"/>
          <w:szCs w:val="21"/>
        </w:rPr>
        <w:t>, Verbände, Unternehmungen</w:t>
      </w:r>
      <w:r w:rsidR="006742C4" w:rsidRPr="00BB45A6">
        <w:rPr>
          <w:sz w:val="21"/>
          <w:szCs w:val="21"/>
        </w:rPr>
        <w:t>)</w:t>
      </w:r>
      <w:r w:rsidR="002C0286" w:rsidRPr="00BB45A6">
        <w:rPr>
          <w:sz w:val="21"/>
          <w:szCs w:val="21"/>
        </w:rPr>
        <w:t xml:space="preserve">. </w:t>
      </w:r>
      <w:r w:rsidR="00851226" w:rsidRPr="00BB45A6">
        <w:rPr>
          <w:sz w:val="21"/>
          <w:szCs w:val="21"/>
        </w:rPr>
        <w:t>Aufnahme</w:t>
      </w:r>
      <w:r w:rsidR="00287C4A" w:rsidRPr="00BB45A6">
        <w:rPr>
          <w:sz w:val="21"/>
          <w:szCs w:val="21"/>
        </w:rPr>
        <w:t xml:space="preserve">kriterien sind: die Organisation </w:t>
      </w:r>
      <w:r w:rsidR="002C0286" w:rsidRPr="00BB45A6">
        <w:rPr>
          <w:sz w:val="21"/>
          <w:szCs w:val="21"/>
        </w:rPr>
        <w:t xml:space="preserve">(i) </w:t>
      </w:r>
      <w:r w:rsidR="00287C4A" w:rsidRPr="00BB45A6">
        <w:rPr>
          <w:sz w:val="21"/>
          <w:szCs w:val="21"/>
        </w:rPr>
        <w:t>setzt sich aktiv</w:t>
      </w:r>
      <w:r w:rsidR="002C0286" w:rsidRPr="00BB45A6">
        <w:rPr>
          <w:sz w:val="21"/>
          <w:szCs w:val="21"/>
        </w:rPr>
        <w:t xml:space="preserve"> und konsequent</w:t>
      </w:r>
      <w:r w:rsidR="00287C4A" w:rsidRPr="00BB45A6">
        <w:rPr>
          <w:sz w:val="21"/>
          <w:szCs w:val="21"/>
        </w:rPr>
        <w:t>, im Rahmen ihrer Ziele und Tätigkeiten</w:t>
      </w:r>
      <w:r w:rsidR="00287C4A" w:rsidRPr="00BB45A6">
        <w:rPr>
          <w:b/>
          <w:bCs/>
          <w:sz w:val="21"/>
          <w:szCs w:val="21"/>
        </w:rPr>
        <w:t xml:space="preserve"> </w:t>
      </w:r>
      <w:r w:rsidR="00287C4A" w:rsidRPr="00BB45A6">
        <w:rPr>
          <w:sz w:val="21"/>
          <w:szCs w:val="21"/>
        </w:rPr>
        <w:t>für agrarökologische Anliegen gemäss den oben erwähnten Grundsätzen ein</w:t>
      </w:r>
      <w:r w:rsidR="002C0286" w:rsidRPr="00BB45A6">
        <w:rPr>
          <w:sz w:val="21"/>
          <w:szCs w:val="21"/>
        </w:rPr>
        <w:t xml:space="preserve">; </w:t>
      </w:r>
      <w:r w:rsidR="00C9240F" w:rsidRPr="00BB45A6">
        <w:rPr>
          <w:sz w:val="21"/>
          <w:szCs w:val="21"/>
        </w:rPr>
        <w:t>(ii) unterstütz</w:t>
      </w:r>
      <w:r w:rsidR="00BB4B2D" w:rsidRPr="00BB45A6">
        <w:rPr>
          <w:sz w:val="21"/>
          <w:szCs w:val="21"/>
        </w:rPr>
        <w:t xml:space="preserve">t </w:t>
      </w:r>
      <w:r w:rsidR="00C9240F" w:rsidRPr="00BB45A6">
        <w:rPr>
          <w:sz w:val="21"/>
          <w:szCs w:val="21"/>
        </w:rPr>
        <w:t xml:space="preserve">die Ziele des Netzwerks und die Art, wie </w:t>
      </w:r>
      <w:r w:rsidR="00BB4B2D" w:rsidRPr="00BB45A6">
        <w:rPr>
          <w:sz w:val="21"/>
          <w:szCs w:val="21"/>
        </w:rPr>
        <w:t xml:space="preserve">das Netzwerk </w:t>
      </w:r>
      <w:r w:rsidR="00C9240F" w:rsidRPr="00BB45A6">
        <w:rPr>
          <w:sz w:val="21"/>
          <w:szCs w:val="21"/>
        </w:rPr>
        <w:t xml:space="preserve">organisiert ist; </w:t>
      </w:r>
      <w:r w:rsidR="00BB4B2D" w:rsidRPr="00BB45A6">
        <w:rPr>
          <w:sz w:val="21"/>
          <w:szCs w:val="21"/>
        </w:rPr>
        <w:t xml:space="preserve">(iii) </w:t>
      </w:r>
      <w:r w:rsidR="00C9240F" w:rsidRPr="00BB45A6">
        <w:rPr>
          <w:sz w:val="21"/>
          <w:szCs w:val="21"/>
        </w:rPr>
        <w:t>erklärt sich bereit, aktiv</w:t>
      </w:r>
      <w:r w:rsidR="00BB4B2D" w:rsidRPr="00BB45A6">
        <w:rPr>
          <w:sz w:val="21"/>
          <w:szCs w:val="21"/>
        </w:rPr>
        <w:t>, in eigener Regie und gemeinsam mit anderen Mitgliedern ausgewählte Aspekte</w:t>
      </w:r>
      <w:r w:rsidR="00C9240F" w:rsidRPr="00BB45A6">
        <w:rPr>
          <w:sz w:val="21"/>
          <w:szCs w:val="21"/>
        </w:rPr>
        <w:t xml:space="preserve"> der Agenda des Netzwerks zu bearbeiten und sich </w:t>
      </w:r>
      <w:r w:rsidR="00BB4B2D" w:rsidRPr="00BB45A6">
        <w:rPr>
          <w:sz w:val="21"/>
          <w:szCs w:val="21"/>
        </w:rPr>
        <w:t xml:space="preserve">dafür </w:t>
      </w:r>
      <w:r w:rsidR="00C9240F" w:rsidRPr="00BB45A6">
        <w:rPr>
          <w:sz w:val="21"/>
          <w:szCs w:val="21"/>
        </w:rPr>
        <w:t>mit anderen Mitgliedern</w:t>
      </w:r>
      <w:r w:rsidR="00BB4B2D" w:rsidRPr="00BB45A6">
        <w:rPr>
          <w:sz w:val="21"/>
          <w:szCs w:val="21"/>
        </w:rPr>
        <w:t xml:space="preserve"> und der Koordinationsstelle</w:t>
      </w:r>
      <w:r w:rsidR="00C9240F" w:rsidRPr="00BB45A6">
        <w:rPr>
          <w:sz w:val="21"/>
          <w:szCs w:val="21"/>
        </w:rPr>
        <w:t xml:space="preserve"> abzusprechen; </w:t>
      </w:r>
      <w:r w:rsidR="002C0286" w:rsidRPr="00BB45A6">
        <w:rPr>
          <w:sz w:val="21"/>
          <w:szCs w:val="21"/>
        </w:rPr>
        <w:t>(i</w:t>
      </w:r>
      <w:r w:rsidR="00BB4B2D" w:rsidRPr="00BB45A6">
        <w:rPr>
          <w:sz w:val="21"/>
          <w:szCs w:val="21"/>
        </w:rPr>
        <w:t>v</w:t>
      </w:r>
      <w:r w:rsidR="002C0286" w:rsidRPr="00BB45A6">
        <w:rPr>
          <w:sz w:val="21"/>
          <w:szCs w:val="21"/>
        </w:rPr>
        <w:t xml:space="preserve">) </w:t>
      </w:r>
      <w:r w:rsidR="00C52ADA" w:rsidRPr="00BB45A6">
        <w:rPr>
          <w:sz w:val="21"/>
          <w:szCs w:val="21"/>
        </w:rPr>
        <w:t xml:space="preserve">ist privatrechtlich </w:t>
      </w:r>
      <w:r w:rsidR="00353527" w:rsidRPr="00BB45A6">
        <w:rPr>
          <w:sz w:val="21"/>
          <w:szCs w:val="21"/>
        </w:rPr>
        <w:t>organisiert und delegiert Personen, welche die Organisation im Netzwerk vertreten können</w:t>
      </w:r>
      <w:r w:rsidR="00C52ADA" w:rsidRPr="00BB45A6">
        <w:rPr>
          <w:sz w:val="21"/>
          <w:szCs w:val="21"/>
        </w:rPr>
        <w:t>; (</w:t>
      </w:r>
      <w:r w:rsidR="00C9240F" w:rsidRPr="00BB45A6">
        <w:rPr>
          <w:sz w:val="21"/>
          <w:szCs w:val="21"/>
        </w:rPr>
        <w:t>v</w:t>
      </w:r>
      <w:r w:rsidR="00C52ADA" w:rsidRPr="00BB45A6">
        <w:rPr>
          <w:sz w:val="21"/>
          <w:szCs w:val="21"/>
        </w:rPr>
        <w:t xml:space="preserve">) </w:t>
      </w:r>
      <w:r w:rsidR="002C0286" w:rsidRPr="00BB45A6">
        <w:rPr>
          <w:sz w:val="21"/>
          <w:szCs w:val="21"/>
        </w:rPr>
        <w:t xml:space="preserve">ist bereit einen jährlichen Beitrag zwischen CHF 100 und CHF 1000, je nach ihren Möglichkeiten zu leisten. </w:t>
      </w:r>
    </w:p>
    <w:p w14:paraId="2BBF5E84" w14:textId="55E8D979" w:rsidR="00AE149D" w:rsidRDefault="00AE149D" w:rsidP="005F0984">
      <w:pPr>
        <w:pStyle w:val="Listenabsatz"/>
        <w:numPr>
          <w:ilvl w:val="0"/>
          <w:numId w:val="4"/>
        </w:numPr>
        <w:spacing w:line="256" w:lineRule="auto"/>
        <w:ind w:left="426" w:hanging="284"/>
        <w:rPr>
          <w:sz w:val="21"/>
          <w:szCs w:val="21"/>
        </w:rPr>
      </w:pPr>
      <w:r w:rsidRPr="51B9B0FE">
        <w:rPr>
          <w:b/>
          <w:bCs/>
          <w:sz w:val="21"/>
          <w:szCs w:val="21"/>
        </w:rPr>
        <w:t>Strategische Partnerorganisationen</w:t>
      </w:r>
      <w:r w:rsidRPr="51B9B0FE">
        <w:rPr>
          <w:sz w:val="21"/>
          <w:szCs w:val="21"/>
        </w:rPr>
        <w:t xml:space="preserve"> (Universitäten, Fachhochschulen, usw.). Sie gelten aus ordnungspolitischen Gründen nicht als Mitglieder. Sie können an Versammlungen und Sitzungen des Netzwerks teilnehmen und sind eingeladen, an Aktivitäten des Netzwerks mitzuwirken und punktuell zu prüfen, ob sie das Netzwerk finanziell mit projektgebundenen Beiträgen unterstützen können.</w:t>
      </w:r>
    </w:p>
    <w:p w14:paraId="6799C83D" w14:textId="50DF570C" w:rsidR="00AE149D" w:rsidRPr="00B1256C" w:rsidRDefault="00AE149D" w:rsidP="005F0984">
      <w:pPr>
        <w:spacing w:line="252" w:lineRule="auto"/>
        <w:ind w:left="426"/>
        <w:rPr>
          <w:i/>
          <w:iCs/>
          <w:color w:val="404040" w:themeColor="text1" w:themeTint="BF"/>
          <w:sz w:val="21"/>
          <w:szCs w:val="21"/>
        </w:rPr>
      </w:pPr>
      <w:r w:rsidRPr="51B9B0FE">
        <w:rPr>
          <w:i/>
          <w:iCs/>
          <w:color w:val="FF0000"/>
          <w:sz w:val="21"/>
          <w:szCs w:val="21"/>
        </w:rPr>
        <w:t xml:space="preserve"> </w:t>
      </w:r>
      <w:r w:rsidRPr="00B1256C">
        <w:rPr>
          <w:i/>
          <w:iCs/>
          <w:color w:val="404040" w:themeColor="text1" w:themeTint="BF"/>
          <w:sz w:val="21"/>
          <w:szCs w:val="21"/>
        </w:rPr>
        <w:t>[Die Bundesverwaltung gilt aus ordnungspolitischen Gründen nicht als Mitglied des Netzwerks. Sie kann an Versammlungen und Sitzungen des Netzwerks teilnehmen, ist eingeladen, an Aktivitäten des Netzwerks mitzuwirken und kann punktuell</w:t>
      </w:r>
      <w:r w:rsidR="00521819" w:rsidRPr="00B1256C">
        <w:rPr>
          <w:i/>
          <w:iCs/>
          <w:color w:val="404040" w:themeColor="text1" w:themeTint="BF"/>
          <w:sz w:val="21"/>
          <w:szCs w:val="21"/>
        </w:rPr>
        <w:t xml:space="preserve"> prüfen</w:t>
      </w:r>
      <w:r w:rsidRPr="00B1256C">
        <w:rPr>
          <w:i/>
          <w:iCs/>
          <w:color w:val="404040" w:themeColor="text1" w:themeTint="BF"/>
          <w:sz w:val="21"/>
          <w:szCs w:val="21"/>
        </w:rPr>
        <w:t xml:space="preserve">, ob sie das Netzwerk finanziell mit projektgebundenen Beiträgen unterstützen kann.] </w:t>
      </w:r>
    </w:p>
    <w:p w14:paraId="0FE1CB77" w14:textId="28407109" w:rsidR="00307D49" w:rsidRPr="00B1256C" w:rsidRDefault="00307D49" w:rsidP="00B1256C">
      <w:pPr>
        <w:pStyle w:val="berschrift3"/>
        <w:rPr>
          <w:color w:val="0070C0"/>
          <w:sz w:val="22"/>
          <w:szCs w:val="22"/>
        </w:rPr>
      </w:pPr>
      <w:r w:rsidRPr="00B1256C">
        <w:rPr>
          <w:color w:val="0070C0"/>
          <w:sz w:val="22"/>
          <w:szCs w:val="22"/>
        </w:rPr>
        <w:t>Organisation des Netzwerkes:</w:t>
      </w:r>
    </w:p>
    <w:p w14:paraId="5E918589" w14:textId="53B831F9" w:rsidR="00287C4A" w:rsidRPr="005F0984" w:rsidRDefault="00287C4A" w:rsidP="005F0984">
      <w:pPr>
        <w:pStyle w:val="Listenabsatz"/>
        <w:numPr>
          <w:ilvl w:val="0"/>
          <w:numId w:val="4"/>
        </w:numPr>
        <w:ind w:left="426" w:hanging="284"/>
        <w:rPr>
          <w:b/>
          <w:sz w:val="21"/>
          <w:szCs w:val="21"/>
        </w:rPr>
      </w:pPr>
      <w:r w:rsidRPr="00BB45A6">
        <w:rPr>
          <w:b/>
          <w:sz w:val="21"/>
          <w:szCs w:val="21"/>
        </w:rPr>
        <w:t>Jahresversammlung</w:t>
      </w:r>
      <w:r w:rsidRPr="00BB45A6">
        <w:rPr>
          <w:bCs/>
          <w:sz w:val="21"/>
          <w:szCs w:val="21"/>
        </w:rPr>
        <w:t xml:space="preserve"> aller Mitglieder</w:t>
      </w:r>
      <w:r w:rsidR="00C52ADA" w:rsidRPr="00BB45A6">
        <w:rPr>
          <w:bCs/>
          <w:sz w:val="21"/>
          <w:szCs w:val="21"/>
        </w:rPr>
        <w:t xml:space="preserve">: Die erste Jahresversammlung gilt gleichzeitig als Gründungsversammlung. Alle </w:t>
      </w:r>
      <w:r w:rsidRPr="00BB45A6">
        <w:rPr>
          <w:bCs/>
          <w:sz w:val="21"/>
          <w:szCs w:val="21"/>
        </w:rPr>
        <w:t>teilnehmenden Organisatione</w:t>
      </w:r>
      <w:r w:rsidR="00C52ADA" w:rsidRPr="00BB45A6">
        <w:rPr>
          <w:bCs/>
          <w:sz w:val="21"/>
          <w:szCs w:val="21"/>
        </w:rPr>
        <w:t>n</w:t>
      </w:r>
      <w:r w:rsidRPr="00BB45A6">
        <w:rPr>
          <w:bCs/>
          <w:sz w:val="21"/>
          <w:szCs w:val="21"/>
        </w:rPr>
        <w:t>, welche die Aufnahmekriterien erfüllen, gelten als Gründungsmit</w:t>
      </w:r>
      <w:r w:rsidR="00945824" w:rsidRPr="00BB45A6">
        <w:rPr>
          <w:bCs/>
          <w:sz w:val="21"/>
          <w:szCs w:val="21"/>
        </w:rPr>
        <w:t>g</w:t>
      </w:r>
      <w:r w:rsidRPr="00BB45A6">
        <w:rPr>
          <w:bCs/>
          <w:sz w:val="21"/>
          <w:szCs w:val="21"/>
        </w:rPr>
        <w:t>lieder.</w:t>
      </w:r>
      <w:r w:rsidR="00C52ADA" w:rsidRPr="00BB45A6">
        <w:rPr>
          <w:bCs/>
          <w:sz w:val="21"/>
          <w:szCs w:val="21"/>
        </w:rPr>
        <w:t xml:space="preserve"> Die strategischen Partnerorganisationen haben Beobachterstatus (ohne Stimmrecht).</w:t>
      </w:r>
    </w:p>
    <w:p w14:paraId="644756EA" w14:textId="12610FAD" w:rsidR="00307D49" w:rsidRPr="005F0984" w:rsidRDefault="00307D49" w:rsidP="005F0984">
      <w:pPr>
        <w:pStyle w:val="Listenabsatz"/>
        <w:numPr>
          <w:ilvl w:val="0"/>
          <w:numId w:val="4"/>
        </w:numPr>
        <w:ind w:left="426" w:hanging="284"/>
        <w:rPr>
          <w:b/>
          <w:sz w:val="21"/>
          <w:szCs w:val="21"/>
        </w:rPr>
      </w:pPr>
      <w:r w:rsidRPr="005F0984">
        <w:rPr>
          <w:b/>
          <w:sz w:val="21"/>
          <w:szCs w:val="21"/>
        </w:rPr>
        <w:t>Kerngruppe</w:t>
      </w:r>
      <w:r w:rsidR="00602BD9" w:rsidRPr="005F0984">
        <w:rPr>
          <w:bCs/>
          <w:sz w:val="21"/>
          <w:szCs w:val="21"/>
        </w:rPr>
        <w:t xml:space="preserve">: Bestehend aus </w:t>
      </w:r>
      <w:r w:rsidR="00C52ADA" w:rsidRPr="005F0984">
        <w:rPr>
          <w:bCs/>
          <w:sz w:val="21"/>
          <w:szCs w:val="21"/>
        </w:rPr>
        <w:t>den Vertreter*innen von 5</w:t>
      </w:r>
      <w:r w:rsidR="00602BD9" w:rsidRPr="005F0984">
        <w:rPr>
          <w:bCs/>
          <w:sz w:val="21"/>
          <w:szCs w:val="21"/>
        </w:rPr>
        <w:t xml:space="preserve"> Trägerorganisationen</w:t>
      </w:r>
      <w:r w:rsidR="00C52ADA" w:rsidRPr="005F0984">
        <w:rPr>
          <w:bCs/>
          <w:sz w:val="21"/>
          <w:szCs w:val="21"/>
        </w:rPr>
        <w:t xml:space="preserve">. </w:t>
      </w:r>
      <w:r w:rsidR="009849ED" w:rsidRPr="005F0984">
        <w:rPr>
          <w:bCs/>
          <w:sz w:val="21"/>
          <w:szCs w:val="21"/>
        </w:rPr>
        <w:t xml:space="preserve">Die </w:t>
      </w:r>
      <w:r w:rsidR="00353527" w:rsidRPr="005F0984">
        <w:rPr>
          <w:bCs/>
          <w:sz w:val="21"/>
          <w:szCs w:val="21"/>
        </w:rPr>
        <w:t>Jahres</w:t>
      </w:r>
      <w:r w:rsidR="009849ED" w:rsidRPr="005F0984">
        <w:rPr>
          <w:bCs/>
          <w:sz w:val="21"/>
          <w:szCs w:val="21"/>
        </w:rPr>
        <w:t xml:space="preserve">versammlung setzt die Kerngruppe </w:t>
      </w:r>
      <w:r w:rsidR="00353527" w:rsidRPr="005F0984">
        <w:rPr>
          <w:bCs/>
          <w:sz w:val="21"/>
          <w:szCs w:val="21"/>
        </w:rPr>
        <w:t xml:space="preserve">für jeweils 2 Jahre </w:t>
      </w:r>
      <w:r w:rsidR="009849ED" w:rsidRPr="005F0984">
        <w:rPr>
          <w:bCs/>
          <w:sz w:val="21"/>
          <w:szCs w:val="21"/>
        </w:rPr>
        <w:t xml:space="preserve">ein. </w:t>
      </w:r>
      <w:r w:rsidR="00A13742" w:rsidRPr="005F0984">
        <w:rPr>
          <w:bCs/>
          <w:sz w:val="21"/>
          <w:szCs w:val="21"/>
        </w:rPr>
        <w:t xml:space="preserve">Die Kerngruppe organisiert sich selber. </w:t>
      </w:r>
      <w:r w:rsidR="009849ED" w:rsidRPr="005F0984">
        <w:rPr>
          <w:bCs/>
          <w:sz w:val="21"/>
          <w:szCs w:val="21"/>
        </w:rPr>
        <w:t>Bis zu</w:t>
      </w:r>
      <w:r w:rsidR="00353527" w:rsidRPr="005F0984">
        <w:rPr>
          <w:bCs/>
          <w:sz w:val="21"/>
          <w:szCs w:val="21"/>
        </w:rPr>
        <w:t>r Gründungsversammlung</w:t>
      </w:r>
      <w:r w:rsidR="009849ED" w:rsidRPr="005F0984">
        <w:rPr>
          <w:bCs/>
          <w:sz w:val="21"/>
          <w:szCs w:val="21"/>
        </w:rPr>
        <w:t xml:space="preserve"> nimmt die ad hoc Gruppe der Personen, die sich am 8.10.2019 getroffen hat die Aufgaben der Kerngruppe wahr.</w:t>
      </w:r>
    </w:p>
    <w:p w14:paraId="1FDE422D" w14:textId="30723097" w:rsidR="00307D49" w:rsidRPr="005F0984" w:rsidRDefault="00307D49" w:rsidP="005F0984">
      <w:pPr>
        <w:pStyle w:val="Listenabsatz"/>
        <w:numPr>
          <w:ilvl w:val="0"/>
          <w:numId w:val="4"/>
        </w:numPr>
        <w:ind w:left="426" w:hanging="284"/>
        <w:rPr>
          <w:b/>
          <w:sz w:val="21"/>
          <w:szCs w:val="21"/>
        </w:rPr>
      </w:pPr>
      <w:r w:rsidRPr="005F0984">
        <w:rPr>
          <w:b/>
          <w:bCs/>
          <w:sz w:val="21"/>
          <w:szCs w:val="21"/>
        </w:rPr>
        <w:t>Koordinationsstelle</w:t>
      </w:r>
      <w:r w:rsidR="009849ED" w:rsidRPr="005F0984">
        <w:rPr>
          <w:b/>
          <w:bCs/>
          <w:sz w:val="21"/>
          <w:szCs w:val="21"/>
        </w:rPr>
        <w:t>:</w:t>
      </w:r>
      <w:r w:rsidR="009849ED" w:rsidRPr="005F0984">
        <w:rPr>
          <w:sz w:val="21"/>
          <w:szCs w:val="21"/>
        </w:rPr>
        <w:t xml:space="preserve"> Wird von der </w:t>
      </w:r>
      <w:r w:rsidR="00353527" w:rsidRPr="005F0984">
        <w:rPr>
          <w:sz w:val="21"/>
          <w:szCs w:val="21"/>
        </w:rPr>
        <w:t>Jahres</w:t>
      </w:r>
      <w:r w:rsidR="009849ED" w:rsidRPr="005F0984">
        <w:rPr>
          <w:sz w:val="21"/>
          <w:szCs w:val="21"/>
        </w:rPr>
        <w:t xml:space="preserve">versammlung auf Antrag der Kerngruppe </w:t>
      </w:r>
      <w:r w:rsidR="00353527" w:rsidRPr="005F0984">
        <w:rPr>
          <w:sz w:val="21"/>
          <w:szCs w:val="21"/>
        </w:rPr>
        <w:t xml:space="preserve">für jeweils 4 Jahre </w:t>
      </w:r>
      <w:r w:rsidR="009849ED" w:rsidRPr="005F0984">
        <w:rPr>
          <w:sz w:val="21"/>
          <w:szCs w:val="21"/>
        </w:rPr>
        <w:t xml:space="preserve">bestätigt. </w:t>
      </w:r>
      <w:r w:rsidR="00A13742" w:rsidRPr="005F0984">
        <w:rPr>
          <w:sz w:val="21"/>
          <w:szCs w:val="21"/>
        </w:rPr>
        <w:t xml:space="preserve">Die Koordinationsstelle organisiert sich selber. </w:t>
      </w:r>
      <w:r w:rsidR="009849ED" w:rsidRPr="005F0984">
        <w:rPr>
          <w:sz w:val="21"/>
          <w:szCs w:val="21"/>
        </w:rPr>
        <w:t xml:space="preserve">Entsprechend dem Auftrag der ad hoc Gruppe nehmen </w:t>
      </w:r>
      <w:r w:rsidR="00602BD9" w:rsidRPr="005F0984">
        <w:rPr>
          <w:sz w:val="21"/>
          <w:szCs w:val="21"/>
        </w:rPr>
        <w:t>SWISSAID und Biovision</w:t>
      </w:r>
      <w:r w:rsidR="00BB60D2" w:rsidRPr="005F0984">
        <w:rPr>
          <w:sz w:val="21"/>
          <w:szCs w:val="21"/>
        </w:rPr>
        <w:t xml:space="preserve"> </w:t>
      </w:r>
      <w:r w:rsidR="009849ED" w:rsidRPr="005F0984">
        <w:rPr>
          <w:sz w:val="21"/>
          <w:szCs w:val="21"/>
        </w:rPr>
        <w:t>die Aufgaben der Koordinationsstelle bis zur Gründungsversammlung wahr.</w:t>
      </w:r>
    </w:p>
    <w:p w14:paraId="032720B2" w14:textId="1B685123" w:rsidR="2DB1D04D" w:rsidRPr="005F0984" w:rsidRDefault="2DB1D04D" w:rsidP="005F0984">
      <w:pPr>
        <w:pStyle w:val="Listenabsatz"/>
        <w:numPr>
          <w:ilvl w:val="0"/>
          <w:numId w:val="4"/>
        </w:numPr>
        <w:ind w:left="426" w:hanging="284"/>
        <w:rPr>
          <w:b/>
          <w:sz w:val="21"/>
          <w:szCs w:val="21"/>
        </w:rPr>
      </w:pPr>
      <w:r w:rsidRPr="005F0984">
        <w:rPr>
          <w:b/>
          <w:bCs/>
          <w:sz w:val="21"/>
          <w:szCs w:val="21"/>
        </w:rPr>
        <w:t>Arbeitsgruppen</w:t>
      </w:r>
      <w:r w:rsidR="00C0518D" w:rsidRPr="005F0984">
        <w:rPr>
          <w:b/>
          <w:bCs/>
          <w:sz w:val="21"/>
          <w:szCs w:val="21"/>
        </w:rPr>
        <w:t>:</w:t>
      </w:r>
      <w:r w:rsidRPr="005F0984">
        <w:rPr>
          <w:sz w:val="21"/>
          <w:szCs w:val="21"/>
        </w:rPr>
        <w:t xml:space="preserve"> </w:t>
      </w:r>
      <w:r w:rsidR="00A468DA" w:rsidRPr="005F0984">
        <w:rPr>
          <w:sz w:val="21"/>
          <w:szCs w:val="21"/>
        </w:rPr>
        <w:t xml:space="preserve">Stellen einen themenspezifischen Austausch </w:t>
      </w:r>
      <w:r w:rsidR="00B42EC4" w:rsidRPr="005F0984">
        <w:rPr>
          <w:sz w:val="21"/>
          <w:szCs w:val="21"/>
        </w:rPr>
        <w:t xml:space="preserve">sicher durch regelmässige Treffen. Können ein eigenes Arbeitsprogramm verfolgen und Anlässe organisieren. </w:t>
      </w:r>
      <w:r w:rsidR="00AE1795" w:rsidRPr="005F0984">
        <w:rPr>
          <w:sz w:val="21"/>
          <w:szCs w:val="21"/>
        </w:rPr>
        <w:t xml:space="preserve">Die Arbeitsgruppen stehen nebst den Mitgliedern des Netzwerkes auch interessierten Einzelpersonen offen. </w:t>
      </w:r>
    </w:p>
    <w:p w14:paraId="2F49A34C" w14:textId="247EC136" w:rsidR="00B67A4D" w:rsidRPr="009B124D" w:rsidRDefault="00E1081A" w:rsidP="6DA651DC">
      <w:pPr>
        <w:rPr>
          <w:sz w:val="21"/>
          <w:szCs w:val="21"/>
        </w:rPr>
      </w:pPr>
      <w:r w:rsidRPr="24E66E16">
        <w:rPr>
          <w:sz w:val="21"/>
          <w:szCs w:val="21"/>
        </w:rPr>
        <w:t xml:space="preserve">Falls sich nach geraumer Zeit zeigen sollte, dass ein Verein die bessere Organisationsform ist (insbesondere </w:t>
      </w:r>
      <w:r w:rsidR="00307D49" w:rsidRPr="24E66E16">
        <w:rPr>
          <w:sz w:val="21"/>
          <w:szCs w:val="21"/>
        </w:rPr>
        <w:t>bezüglich Fundraisings</w:t>
      </w:r>
      <w:r w:rsidRPr="24E66E16">
        <w:rPr>
          <w:sz w:val="21"/>
          <w:szCs w:val="21"/>
        </w:rPr>
        <w:t xml:space="preserve">), kann das Netzwerk in einen Verein umgewandelt werden. </w:t>
      </w:r>
    </w:p>
    <w:p w14:paraId="37EEB7E8" w14:textId="0529B71B" w:rsidR="00287C4A" w:rsidRPr="00AF0445" w:rsidRDefault="009849ED" w:rsidP="24E66E16">
      <w:pPr>
        <w:pStyle w:val="berschrift3"/>
        <w:rPr>
          <w:sz w:val="22"/>
          <w:szCs w:val="22"/>
        </w:rPr>
      </w:pPr>
      <w:r w:rsidRPr="24E66E16">
        <w:rPr>
          <w:sz w:val="22"/>
          <w:szCs w:val="22"/>
        </w:rPr>
        <w:t xml:space="preserve">Aufbau des Netzwerks </w:t>
      </w:r>
    </w:p>
    <w:p w14:paraId="703F718E" w14:textId="791EF9DD" w:rsidR="00A1283E" w:rsidRDefault="00A1283E" w:rsidP="005A1D43">
      <w:pPr>
        <w:jc w:val="center"/>
        <w:rPr>
          <w:noProof/>
        </w:rPr>
      </w:pPr>
    </w:p>
    <w:p w14:paraId="346479B7" w14:textId="535104BB" w:rsidR="00A1283E" w:rsidRPr="009B124D" w:rsidRDefault="00722E7B" w:rsidP="005A1D43">
      <w:pPr>
        <w:jc w:val="center"/>
      </w:pPr>
      <w:r>
        <w:rPr>
          <w:noProof/>
        </w:rPr>
        <w:drawing>
          <wp:inline distT="0" distB="0" distL="0" distR="0" wp14:anchorId="662F6AA0" wp14:editId="39AB9F1F">
            <wp:extent cx="5760720" cy="3023870"/>
            <wp:effectExtent l="0" t="0" r="0" b="5080"/>
            <wp:docPr id="16703565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023870"/>
                    </a:xfrm>
                    <a:prstGeom prst="rect">
                      <a:avLst/>
                    </a:prstGeom>
                  </pic:spPr>
                </pic:pic>
              </a:graphicData>
            </a:graphic>
          </wp:inline>
        </w:drawing>
      </w:r>
    </w:p>
    <w:p w14:paraId="77897846" w14:textId="39FC367F" w:rsidR="00907E96" w:rsidRPr="00AF0445" w:rsidRDefault="00907E96" w:rsidP="24E66E16">
      <w:pPr>
        <w:pStyle w:val="berschrift2"/>
        <w:rPr>
          <w:sz w:val="22"/>
          <w:szCs w:val="22"/>
          <w:lang w:val="de-CH"/>
        </w:rPr>
      </w:pPr>
      <w:r w:rsidRPr="24E66E16">
        <w:rPr>
          <w:sz w:val="22"/>
          <w:szCs w:val="22"/>
          <w:lang w:val="de-CH"/>
        </w:rPr>
        <w:t>Aktivitäten des Netzwerkes</w:t>
      </w:r>
      <w:r w:rsidR="008D15FE" w:rsidRPr="24E66E16">
        <w:rPr>
          <w:sz w:val="22"/>
          <w:szCs w:val="22"/>
          <w:lang w:val="de-CH"/>
        </w:rPr>
        <w:t xml:space="preserve"> «Agroecology works</w:t>
      </w:r>
      <w:r w:rsidR="006742C4" w:rsidRPr="24E66E16">
        <w:rPr>
          <w:sz w:val="22"/>
          <w:szCs w:val="22"/>
          <w:lang w:val="de-CH"/>
        </w:rPr>
        <w:t>!</w:t>
      </w:r>
      <w:r w:rsidR="008D15FE" w:rsidRPr="24E66E16">
        <w:rPr>
          <w:sz w:val="22"/>
          <w:szCs w:val="22"/>
          <w:lang w:val="de-CH"/>
        </w:rPr>
        <w:t>»</w:t>
      </w:r>
    </w:p>
    <w:p w14:paraId="6FD809A4" w14:textId="4F374F25" w:rsidR="00307D49" w:rsidRPr="009B124D" w:rsidRDefault="00754B1E" w:rsidP="005A1D43">
      <w:pPr>
        <w:rPr>
          <w:sz w:val="21"/>
          <w:szCs w:val="21"/>
        </w:rPr>
      </w:pPr>
      <w:r>
        <w:rPr>
          <w:sz w:val="21"/>
          <w:szCs w:val="21"/>
        </w:rPr>
        <w:t>Die</w:t>
      </w:r>
      <w:r w:rsidRPr="009B124D">
        <w:rPr>
          <w:sz w:val="21"/>
          <w:szCs w:val="21"/>
        </w:rPr>
        <w:t xml:space="preserve"> </w:t>
      </w:r>
      <w:r w:rsidR="00307D49" w:rsidRPr="009B124D">
        <w:rPr>
          <w:sz w:val="21"/>
          <w:szCs w:val="21"/>
        </w:rPr>
        <w:t>Aktivitäten des Netzwerkes werden von der Koordination</w:t>
      </w:r>
      <w:r w:rsidR="00A56F5A" w:rsidRPr="009B124D">
        <w:rPr>
          <w:sz w:val="21"/>
          <w:szCs w:val="21"/>
        </w:rPr>
        <w:t>s</w:t>
      </w:r>
      <w:r w:rsidR="00307D49" w:rsidRPr="009B124D">
        <w:rPr>
          <w:sz w:val="21"/>
          <w:szCs w:val="21"/>
        </w:rPr>
        <w:t>stelle koordiniert.</w:t>
      </w:r>
    </w:p>
    <w:p w14:paraId="4DF6CE4A" w14:textId="775D363B" w:rsidR="00907E96" w:rsidRPr="009B124D" w:rsidRDefault="00907E96" w:rsidP="005A1D43">
      <w:pPr>
        <w:pStyle w:val="Listenabsatz"/>
        <w:numPr>
          <w:ilvl w:val="0"/>
          <w:numId w:val="4"/>
        </w:numPr>
        <w:rPr>
          <w:sz w:val="21"/>
          <w:szCs w:val="21"/>
        </w:rPr>
      </w:pPr>
      <w:r w:rsidRPr="009B124D">
        <w:rPr>
          <w:sz w:val="21"/>
          <w:szCs w:val="21"/>
        </w:rPr>
        <w:t>Interne</w:t>
      </w:r>
      <w:r w:rsidR="008A0FEA" w:rsidRPr="009B124D">
        <w:rPr>
          <w:sz w:val="21"/>
          <w:szCs w:val="21"/>
        </w:rPr>
        <w:t>r Austausch</w:t>
      </w:r>
      <w:r w:rsidR="000F782F" w:rsidRPr="009B124D">
        <w:rPr>
          <w:sz w:val="21"/>
          <w:szCs w:val="21"/>
        </w:rPr>
        <w:t xml:space="preserve"> </w:t>
      </w:r>
      <w:r w:rsidR="008A0FEA" w:rsidRPr="009B124D">
        <w:rPr>
          <w:sz w:val="21"/>
          <w:szCs w:val="21"/>
        </w:rPr>
        <w:t>organisieren</w:t>
      </w:r>
      <w:r w:rsidRPr="009B124D">
        <w:rPr>
          <w:sz w:val="21"/>
          <w:szCs w:val="21"/>
        </w:rPr>
        <w:t xml:space="preserve"> (Erfahrungsaustausch, Wissensaustausch, Netzwerk pflegen)</w:t>
      </w:r>
    </w:p>
    <w:p w14:paraId="1054D483" w14:textId="67B361B8" w:rsidR="00907E96" w:rsidRPr="009B124D" w:rsidRDefault="0EFE05C7" w:rsidP="005A1D43">
      <w:pPr>
        <w:pStyle w:val="Listenabsatz"/>
        <w:numPr>
          <w:ilvl w:val="0"/>
          <w:numId w:val="4"/>
        </w:numPr>
        <w:rPr>
          <w:sz w:val="21"/>
          <w:szCs w:val="21"/>
        </w:rPr>
      </w:pPr>
      <w:r w:rsidRPr="009B124D">
        <w:rPr>
          <w:sz w:val="21"/>
          <w:szCs w:val="21"/>
        </w:rPr>
        <w:t>Öffentliche Anlässe durchführen (Sensibilisierung der verschiedenen Akteure</w:t>
      </w:r>
      <w:r w:rsidR="71682938" w:rsidRPr="009B124D">
        <w:rPr>
          <w:sz w:val="21"/>
          <w:szCs w:val="21"/>
        </w:rPr>
        <w:t>:</w:t>
      </w:r>
      <w:r w:rsidRPr="009B124D">
        <w:rPr>
          <w:sz w:val="21"/>
          <w:szCs w:val="21"/>
        </w:rPr>
        <w:t xml:space="preserve"> Politik, Verwaltung,</w:t>
      </w:r>
      <w:r w:rsidR="006742C4" w:rsidRPr="009B124D">
        <w:rPr>
          <w:sz w:val="21"/>
          <w:szCs w:val="21"/>
        </w:rPr>
        <w:t xml:space="preserve"> Stiftungen, SpenderInnen)</w:t>
      </w:r>
    </w:p>
    <w:p w14:paraId="21696116" w14:textId="33DC3E88" w:rsidR="00907E96" w:rsidRPr="009B124D" w:rsidRDefault="00907E96" w:rsidP="005A1D43">
      <w:pPr>
        <w:pStyle w:val="Listenabsatz"/>
        <w:numPr>
          <w:ilvl w:val="0"/>
          <w:numId w:val="4"/>
        </w:numPr>
        <w:rPr>
          <w:sz w:val="21"/>
          <w:szCs w:val="21"/>
        </w:rPr>
      </w:pPr>
      <w:r w:rsidRPr="009B124D">
        <w:rPr>
          <w:sz w:val="21"/>
          <w:szCs w:val="21"/>
        </w:rPr>
        <w:t xml:space="preserve">Kommunikation </w:t>
      </w:r>
      <w:r w:rsidR="001650FE" w:rsidRPr="009079C2">
        <w:rPr>
          <w:sz w:val="21"/>
          <w:szCs w:val="21"/>
        </w:rPr>
        <w:t xml:space="preserve">der </w:t>
      </w:r>
      <w:r w:rsidRPr="009079C2">
        <w:rPr>
          <w:sz w:val="21"/>
          <w:szCs w:val="21"/>
        </w:rPr>
        <w:t>einzelne</w:t>
      </w:r>
      <w:r w:rsidR="00945824" w:rsidRPr="009079C2">
        <w:rPr>
          <w:sz w:val="21"/>
          <w:szCs w:val="21"/>
        </w:rPr>
        <w:t>n</w:t>
      </w:r>
      <w:r w:rsidRPr="009B124D">
        <w:rPr>
          <w:sz w:val="21"/>
          <w:szCs w:val="21"/>
        </w:rPr>
        <w:t xml:space="preserve"> Trägerorganisationen unter dem gemeinsamen Hashtag: #agroecologyworks (Hashtag mit Inhalt füllen, Erfolgsgeschichten erzählen)</w:t>
      </w:r>
    </w:p>
    <w:p w14:paraId="36829209" w14:textId="2357A54D" w:rsidR="008A0FEA" w:rsidRPr="009B124D" w:rsidRDefault="008A0FEA" w:rsidP="005A1D43">
      <w:pPr>
        <w:pStyle w:val="Listenabsatz"/>
        <w:numPr>
          <w:ilvl w:val="0"/>
          <w:numId w:val="4"/>
        </w:numPr>
        <w:rPr>
          <w:sz w:val="21"/>
          <w:szCs w:val="21"/>
        </w:rPr>
      </w:pPr>
      <w:r w:rsidRPr="009B124D">
        <w:rPr>
          <w:sz w:val="21"/>
          <w:szCs w:val="21"/>
        </w:rPr>
        <w:t>Kampagne</w:t>
      </w:r>
      <w:r w:rsidR="00D6166B" w:rsidRPr="009B124D">
        <w:rPr>
          <w:sz w:val="21"/>
          <w:szCs w:val="21"/>
        </w:rPr>
        <w:t>n</w:t>
      </w:r>
      <w:r w:rsidRPr="009B124D">
        <w:rPr>
          <w:sz w:val="21"/>
          <w:szCs w:val="21"/>
        </w:rPr>
        <w:t xml:space="preserve"> unter dem Slogan </w:t>
      </w:r>
      <w:r w:rsidR="001650FE" w:rsidRPr="009B124D">
        <w:rPr>
          <w:sz w:val="21"/>
          <w:szCs w:val="21"/>
        </w:rPr>
        <w:t xml:space="preserve">#agroecologyworks </w:t>
      </w:r>
      <w:r w:rsidR="002324DC" w:rsidRPr="009B124D">
        <w:rPr>
          <w:sz w:val="21"/>
          <w:szCs w:val="21"/>
        </w:rPr>
        <w:t>durchführen</w:t>
      </w:r>
    </w:p>
    <w:p w14:paraId="62BE4502" w14:textId="77777777" w:rsidR="00907E96" w:rsidRPr="009B124D" w:rsidRDefault="00907E96" w:rsidP="005A1D43">
      <w:pPr>
        <w:pStyle w:val="Listenabsatz"/>
        <w:numPr>
          <w:ilvl w:val="0"/>
          <w:numId w:val="4"/>
        </w:numPr>
        <w:rPr>
          <w:sz w:val="21"/>
          <w:szCs w:val="21"/>
        </w:rPr>
      </w:pPr>
      <w:r w:rsidRPr="009B124D">
        <w:rPr>
          <w:sz w:val="21"/>
          <w:szCs w:val="21"/>
        </w:rPr>
        <w:t xml:space="preserve">Politische Einflussnahme: </w:t>
      </w:r>
    </w:p>
    <w:p w14:paraId="386A4A86" w14:textId="77777777" w:rsidR="00907E96" w:rsidRPr="009B124D" w:rsidRDefault="00907E96" w:rsidP="005A1D43">
      <w:pPr>
        <w:pStyle w:val="Listenabsatz"/>
        <w:numPr>
          <w:ilvl w:val="1"/>
          <w:numId w:val="4"/>
        </w:numPr>
        <w:rPr>
          <w:sz w:val="21"/>
          <w:szCs w:val="21"/>
        </w:rPr>
      </w:pPr>
      <w:r w:rsidRPr="009B124D">
        <w:rPr>
          <w:sz w:val="21"/>
          <w:szCs w:val="21"/>
        </w:rPr>
        <w:t>Definieren, welche Rahmenbedingungen geändert werden müssen, welche politischen Forderungen gestellt werden müssen</w:t>
      </w:r>
    </w:p>
    <w:p w14:paraId="60B9C6A0" w14:textId="77777777" w:rsidR="00907E96" w:rsidRPr="009B124D" w:rsidRDefault="00907E96" w:rsidP="005A1D43">
      <w:pPr>
        <w:pStyle w:val="Listenabsatz"/>
        <w:numPr>
          <w:ilvl w:val="1"/>
          <w:numId w:val="4"/>
        </w:numPr>
        <w:rPr>
          <w:sz w:val="21"/>
          <w:szCs w:val="21"/>
        </w:rPr>
      </w:pPr>
      <w:r w:rsidRPr="009B124D">
        <w:rPr>
          <w:sz w:val="21"/>
          <w:szCs w:val="21"/>
        </w:rPr>
        <w:t>Erarbeiten von politischen Vorstössen</w:t>
      </w:r>
    </w:p>
    <w:p w14:paraId="5205E10F" w14:textId="481F1297" w:rsidR="00907E96" w:rsidRPr="009B124D" w:rsidRDefault="00907E96" w:rsidP="005A1D43">
      <w:pPr>
        <w:pStyle w:val="Listenabsatz"/>
        <w:numPr>
          <w:ilvl w:val="1"/>
          <w:numId w:val="4"/>
        </w:numPr>
        <w:rPr>
          <w:sz w:val="21"/>
          <w:szCs w:val="21"/>
        </w:rPr>
      </w:pPr>
      <w:r w:rsidRPr="009B124D">
        <w:rPr>
          <w:sz w:val="21"/>
          <w:szCs w:val="21"/>
        </w:rPr>
        <w:t>Kontakt mit dem Parlament, um politische Forderungen einzubringen</w:t>
      </w:r>
      <w:r w:rsidR="006346B6" w:rsidRPr="009B124D">
        <w:rPr>
          <w:sz w:val="21"/>
          <w:szCs w:val="21"/>
        </w:rPr>
        <w:t xml:space="preserve"> (</w:t>
      </w:r>
      <w:r w:rsidR="001650FE" w:rsidRPr="002065BC">
        <w:rPr>
          <w:sz w:val="21"/>
          <w:szCs w:val="21"/>
        </w:rPr>
        <w:t xml:space="preserve">z.B. </w:t>
      </w:r>
      <w:r w:rsidR="006346B6" w:rsidRPr="009B124D">
        <w:rPr>
          <w:sz w:val="21"/>
          <w:szCs w:val="21"/>
        </w:rPr>
        <w:t>längerfristig Gründung einer parlamentarischen Gruppe «Agrarökologie</w:t>
      </w:r>
      <w:r w:rsidR="00945824">
        <w:rPr>
          <w:sz w:val="21"/>
          <w:szCs w:val="21"/>
        </w:rPr>
        <w:t>», welche die beiden Perspektiven globaler Süden und Schweiz vereint</w:t>
      </w:r>
    </w:p>
    <w:p w14:paraId="4697DCBB" w14:textId="094C55FA" w:rsidR="00907E96" w:rsidRPr="009B124D" w:rsidRDefault="00907E96" w:rsidP="005A1D43">
      <w:pPr>
        <w:pStyle w:val="Listenabsatz"/>
        <w:numPr>
          <w:ilvl w:val="1"/>
          <w:numId w:val="4"/>
        </w:numPr>
        <w:rPr>
          <w:sz w:val="21"/>
          <w:szCs w:val="21"/>
        </w:rPr>
      </w:pPr>
      <w:r w:rsidRPr="009B124D">
        <w:rPr>
          <w:sz w:val="21"/>
          <w:szCs w:val="21"/>
        </w:rPr>
        <w:t xml:space="preserve">Kontakt mit der </w:t>
      </w:r>
      <w:r w:rsidR="000F782F" w:rsidRPr="009B124D">
        <w:rPr>
          <w:sz w:val="21"/>
          <w:szCs w:val="21"/>
        </w:rPr>
        <w:t xml:space="preserve">öffentlichen </w:t>
      </w:r>
      <w:r w:rsidRPr="009B124D">
        <w:rPr>
          <w:sz w:val="21"/>
          <w:szCs w:val="21"/>
        </w:rPr>
        <w:t>Verwaltung, um die Entscheidungsträger zu sensibilisieren</w:t>
      </w:r>
    </w:p>
    <w:p w14:paraId="4AFBDB6F" w14:textId="77777777" w:rsidR="00907E96" w:rsidRPr="009B124D" w:rsidRDefault="00907E96" w:rsidP="005A1D43">
      <w:pPr>
        <w:pStyle w:val="Listenabsatz"/>
        <w:numPr>
          <w:ilvl w:val="1"/>
          <w:numId w:val="4"/>
        </w:numPr>
        <w:rPr>
          <w:sz w:val="21"/>
          <w:szCs w:val="21"/>
        </w:rPr>
      </w:pPr>
      <w:r w:rsidRPr="009B124D">
        <w:rPr>
          <w:sz w:val="21"/>
          <w:szCs w:val="21"/>
        </w:rPr>
        <w:t>Erarbeiten von Stellungnahmen bei Vernehmlassungen des Bundes</w:t>
      </w:r>
      <w:r w:rsidR="006346B6" w:rsidRPr="009B124D">
        <w:rPr>
          <w:sz w:val="21"/>
          <w:szCs w:val="21"/>
        </w:rPr>
        <w:t xml:space="preserve"> (z.B. zu Agrarpolitik, Internationale Zusammenarbeit, Freihandelsabkommen).</w:t>
      </w:r>
    </w:p>
    <w:p w14:paraId="2E490196" w14:textId="306606DA" w:rsidR="006346B6" w:rsidRDefault="009079C2" w:rsidP="24E66E16">
      <w:pPr>
        <w:pStyle w:val="berschrift2"/>
        <w:rPr>
          <w:sz w:val="22"/>
          <w:szCs w:val="22"/>
          <w:lang w:val="de-CH"/>
        </w:rPr>
      </w:pPr>
      <w:r w:rsidRPr="24E66E16">
        <w:rPr>
          <w:sz w:val="22"/>
          <w:szCs w:val="22"/>
          <w:lang w:val="de-CH"/>
        </w:rPr>
        <w:t>Aufgaben</w:t>
      </w:r>
    </w:p>
    <w:p w14:paraId="181B1D8D" w14:textId="77777777" w:rsidR="009079C2" w:rsidRDefault="009079C2" w:rsidP="24E66E16">
      <w:pPr>
        <w:pStyle w:val="berschrift3"/>
        <w:rPr>
          <w:rFonts w:asciiTheme="minorHAnsi" w:eastAsiaTheme="minorEastAsia" w:hAnsiTheme="minorHAnsi" w:cstheme="minorBidi"/>
          <w:b/>
          <w:bCs/>
          <w:color w:val="auto"/>
        </w:rPr>
      </w:pPr>
      <w:r w:rsidRPr="00A45734">
        <w:rPr>
          <w:rFonts w:asciiTheme="minorHAnsi" w:eastAsiaTheme="minorEastAsia" w:hAnsiTheme="minorHAnsi" w:cstheme="minorBidi"/>
          <w:b/>
          <w:bCs/>
          <w:color w:val="auto"/>
          <w:sz w:val="22"/>
          <w:szCs w:val="22"/>
        </w:rPr>
        <w:t>Aufgaben der Jahresversammlung</w:t>
      </w:r>
    </w:p>
    <w:p w14:paraId="63496C15" w14:textId="27A2DDCD" w:rsidR="009079C2" w:rsidRPr="002065BC" w:rsidRDefault="009079C2" w:rsidP="005A1D43">
      <w:pPr>
        <w:pStyle w:val="Listenabsatz"/>
        <w:numPr>
          <w:ilvl w:val="0"/>
          <w:numId w:val="3"/>
        </w:numPr>
        <w:rPr>
          <w:sz w:val="21"/>
          <w:szCs w:val="21"/>
        </w:rPr>
      </w:pPr>
      <w:r w:rsidRPr="002065BC">
        <w:rPr>
          <w:sz w:val="21"/>
          <w:szCs w:val="21"/>
        </w:rPr>
        <w:t>Entscheid über Aufnahme und Ausschluss von Trägerorganisationen</w:t>
      </w:r>
    </w:p>
    <w:p w14:paraId="12C454DF" w14:textId="560DAFB3" w:rsidR="009079C2" w:rsidRDefault="009079C2" w:rsidP="005A1D43">
      <w:pPr>
        <w:pStyle w:val="Listenabsatz"/>
        <w:numPr>
          <w:ilvl w:val="0"/>
          <w:numId w:val="3"/>
        </w:numPr>
        <w:rPr>
          <w:sz w:val="21"/>
          <w:szCs w:val="21"/>
        </w:rPr>
      </w:pPr>
      <w:r w:rsidRPr="00BB45A6">
        <w:rPr>
          <w:sz w:val="21"/>
          <w:szCs w:val="21"/>
        </w:rPr>
        <w:t>Strategische Partner bezeichnen</w:t>
      </w:r>
    </w:p>
    <w:p w14:paraId="661A4AA7" w14:textId="3BD114B8" w:rsidR="00CF3B3A" w:rsidRPr="00BB45A6" w:rsidRDefault="00CF3B3A" w:rsidP="005A1D43">
      <w:pPr>
        <w:pStyle w:val="Listenabsatz"/>
        <w:numPr>
          <w:ilvl w:val="0"/>
          <w:numId w:val="3"/>
        </w:numPr>
        <w:rPr>
          <w:sz w:val="21"/>
          <w:szCs w:val="21"/>
        </w:rPr>
      </w:pPr>
      <w:r>
        <w:rPr>
          <w:sz w:val="21"/>
          <w:szCs w:val="21"/>
        </w:rPr>
        <w:t>Wahl der Kerngruppe</w:t>
      </w:r>
    </w:p>
    <w:p w14:paraId="10F8B06D" w14:textId="042EA650" w:rsidR="009079C2" w:rsidRDefault="009079C2" w:rsidP="005A1D43">
      <w:pPr>
        <w:pStyle w:val="Listenabsatz"/>
        <w:numPr>
          <w:ilvl w:val="0"/>
          <w:numId w:val="3"/>
        </w:numPr>
        <w:rPr>
          <w:sz w:val="21"/>
          <w:szCs w:val="21"/>
        </w:rPr>
      </w:pPr>
      <w:r w:rsidRPr="00BB45A6">
        <w:rPr>
          <w:sz w:val="21"/>
          <w:szCs w:val="21"/>
        </w:rPr>
        <w:t>Mitgliederbeitrag der Trägerorganisationen</w:t>
      </w:r>
      <w:r w:rsidR="00BB45A6">
        <w:rPr>
          <w:sz w:val="21"/>
          <w:szCs w:val="21"/>
        </w:rPr>
        <w:t xml:space="preserve"> und Budget</w:t>
      </w:r>
      <w:r w:rsidRPr="00BB45A6">
        <w:rPr>
          <w:sz w:val="21"/>
          <w:szCs w:val="21"/>
        </w:rPr>
        <w:t xml:space="preserve"> festlegen</w:t>
      </w:r>
    </w:p>
    <w:p w14:paraId="0CAF0104" w14:textId="7EBC21FF" w:rsidR="00BB45A6" w:rsidRPr="00BB45A6" w:rsidRDefault="00BB45A6" w:rsidP="005A1D43">
      <w:pPr>
        <w:pStyle w:val="Listenabsatz"/>
        <w:numPr>
          <w:ilvl w:val="0"/>
          <w:numId w:val="3"/>
        </w:numPr>
        <w:rPr>
          <w:sz w:val="21"/>
          <w:szCs w:val="21"/>
        </w:rPr>
      </w:pPr>
      <w:r w:rsidRPr="00BB45A6">
        <w:rPr>
          <w:sz w:val="21"/>
          <w:szCs w:val="21"/>
        </w:rPr>
        <w:t>Agenda des Netzwerks bezeichnen</w:t>
      </w:r>
    </w:p>
    <w:p w14:paraId="1BADBC62" w14:textId="77777777" w:rsidR="009079C2" w:rsidRPr="00A45734" w:rsidRDefault="009079C2" w:rsidP="24E66E16">
      <w:pPr>
        <w:pStyle w:val="berschrift3"/>
        <w:rPr>
          <w:rFonts w:asciiTheme="minorHAnsi" w:eastAsiaTheme="minorEastAsia" w:hAnsiTheme="minorHAnsi" w:cstheme="minorBidi"/>
          <w:b/>
          <w:bCs/>
          <w:color w:val="auto"/>
          <w:sz w:val="22"/>
          <w:szCs w:val="22"/>
        </w:rPr>
      </w:pPr>
      <w:r w:rsidRPr="00A45734">
        <w:rPr>
          <w:rFonts w:asciiTheme="minorHAnsi" w:eastAsiaTheme="minorEastAsia" w:hAnsiTheme="minorHAnsi" w:cstheme="minorBidi"/>
          <w:b/>
          <w:bCs/>
          <w:color w:val="auto"/>
          <w:sz w:val="22"/>
          <w:szCs w:val="22"/>
        </w:rPr>
        <w:t>Aufgaben der Kerngruppe</w:t>
      </w:r>
    </w:p>
    <w:p w14:paraId="2B5AC159" w14:textId="77777777" w:rsidR="009079C2" w:rsidRPr="00BB45A6" w:rsidRDefault="009079C2" w:rsidP="005A1D43">
      <w:pPr>
        <w:pStyle w:val="Listenabsatz"/>
        <w:numPr>
          <w:ilvl w:val="0"/>
          <w:numId w:val="3"/>
        </w:numPr>
        <w:rPr>
          <w:sz w:val="21"/>
          <w:szCs w:val="21"/>
        </w:rPr>
      </w:pPr>
      <w:r w:rsidRPr="00BB45A6">
        <w:rPr>
          <w:sz w:val="21"/>
          <w:szCs w:val="21"/>
        </w:rPr>
        <w:t>Programm des Netzwerkes diskutieren und festlegen</w:t>
      </w:r>
    </w:p>
    <w:p w14:paraId="7320CB53" w14:textId="2E60245B" w:rsidR="009079C2" w:rsidRPr="00BB45A6" w:rsidRDefault="009079C2" w:rsidP="005A1D43">
      <w:pPr>
        <w:pStyle w:val="Listenabsatz"/>
        <w:numPr>
          <w:ilvl w:val="0"/>
          <w:numId w:val="3"/>
        </w:numPr>
        <w:rPr>
          <w:sz w:val="21"/>
          <w:szCs w:val="21"/>
        </w:rPr>
      </w:pPr>
      <w:r w:rsidRPr="00BB45A6">
        <w:rPr>
          <w:sz w:val="21"/>
          <w:szCs w:val="21"/>
        </w:rPr>
        <w:t>Koordinationsstelle unterstützen</w:t>
      </w:r>
    </w:p>
    <w:p w14:paraId="2F7352B4" w14:textId="77777777" w:rsidR="00F70063" w:rsidRPr="00A45734" w:rsidRDefault="00F70063" w:rsidP="24E66E16">
      <w:pPr>
        <w:pStyle w:val="berschrift3"/>
        <w:rPr>
          <w:rFonts w:asciiTheme="minorHAnsi" w:eastAsiaTheme="minorEastAsia" w:hAnsiTheme="minorHAnsi" w:cstheme="minorBidi"/>
          <w:b/>
          <w:bCs/>
          <w:color w:val="auto"/>
          <w:sz w:val="22"/>
          <w:szCs w:val="22"/>
        </w:rPr>
      </w:pPr>
      <w:r w:rsidRPr="00A45734">
        <w:rPr>
          <w:rFonts w:asciiTheme="minorHAnsi" w:eastAsiaTheme="minorEastAsia" w:hAnsiTheme="minorHAnsi" w:cstheme="minorBidi"/>
          <w:b/>
          <w:bCs/>
          <w:color w:val="auto"/>
          <w:sz w:val="22"/>
          <w:szCs w:val="22"/>
        </w:rPr>
        <w:t>Aufgaben der Koordinationsstelle</w:t>
      </w:r>
    </w:p>
    <w:p w14:paraId="76387F2E" w14:textId="2A1EC8AC" w:rsidR="00F70063" w:rsidRPr="00737205" w:rsidRDefault="009D5EF7" w:rsidP="24E66E16">
      <w:pPr>
        <w:pStyle w:val="berschrift3"/>
        <w:rPr>
          <w:rFonts w:asciiTheme="minorHAnsi" w:eastAsiaTheme="minorEastAsia" w:hAnsiTheme="minorHAnsi" w:cstheme="minorBidi"/>
          <w:i/>
          <w:iCs/>
          <w:color w:val="auto"/>
          <w:sz w:val="21"/>
          <w:szCs w:val="21"/>
        </w:rPr>
      </w:pPr>
      <w:r w:rsidRPr="24E66E16">
        <w:rPr>
          <w:rFonts w:asciiTheme="minorHAnsi" w:eastAsiaTheme="minorEastAsia" w:hAnsiTheme="minorHAnsi" w:cstheme="minorBidi"/>
          <w:i/>
          <w:iCs/>
          <w:color w:val="auto"/>
          <w:sz w:val="21"/>
          <w:szCs w:val="21"/>
        </w:rPr>
        <w:t>Aufgaben a</w:t>
      </w:r>
      <w:r w:rsidR="00F70063" w:rsidRPr="24E66E16">
        <w:rPr>
          <w:rFonts w:asciiTheme="minorHAnsi" w:eastAsiaTheme="minorEastAsia" w:hAnsiTheme="minorHAnsi" w:cstheme="minorBidi"/>
          <w:i/>
          <w:iCs/>
          <w:color w:val="auto"/>
          <w:sz w:val="21"/>
          <w:szCs w:val="21"/>
        </w:rPr>
        <w:t>b sofort</w:t>
      </w:r>
    </w:p>
    <w:p w14:paraId="707405F6" w14:textId="70F3AA26" w:rsidR="00907E96" w:rsidRPr="009B124D" w:rsidRDefault="00907E96" w:rsidP="005A1D43">
      <w:pPr>
        <w:pStyle w:val="Listenabsatz"/>
        <w:numPr>
          <w:ilvl w:val="0"/>
          <w:numId w:val="3"/>
        </w:numPr>
        <w:rPr>
          <w:sz w:val="21"/>
          <w:szCs w:val="21"/>
        </w:rPr>
      </w:pPr>
      <w:r w:rsidRPr="009B124D">
        <w:rPr>
          <w:sz w:val="21"/>
          <w:szCs w:val="21"/>
        </w:rPr>
        <w:t>Trägerorganisationen gewinnen</w:t>
      </w:r>
    </w:p>
    <w:p w14:paraId="2E15B11E" w14:textId="77777777" w:rsidR="00907E96" w:rsidRPr="009B124D" w:rsidRDefault="00907E96" w:rsidP="005A1D43">
      <w:pPr>
        <w:pStyle w:val="Listenabsatz"/>
        <w:numPr>
          <w:ilvl w:val="0"/>
          <w:numId w:val="3"/>
        </w:numPr>
        <w:rPr>
          <w:sz w:val="21"/>
          <w:szCs w:val="21"/>
        </w:rPr>
      </w:pPr>
      <w:r w:rsidRPr="009B124D">
        <w:rPr>
          <w:sz w:val="21"/>
          <w:szCs w:val="21"/>
        </w:rPr>
        <w:t>Strategische Partner gewinnen</w:t>
      </w:r>
    </w:p>
    <w:p w14:paraId="1138A464" w14:textId="01987C66" w:rsidR="006346B6" w:rsidRPr="009B124D" w:rsidRDefault="006346B6" w:rsidP="005A1D43">
      <w:pPr>
        <w:pStyle w:val="Listenabsatz"/>
        <w:numPr>
          <w:ilvl w:val="0"/>
          <w:numId w:val="3"/>
        </w:numPr>
        <w:rPr>
          <w:sz w:val="21"/>
          <w:szCs w:val="21"/>
        </w:rPr>
      </w:pPr>
      <w:r w:rsidRPr="009B124D">
        <w:rPr>
          <w:sz w:val="21"/>
          <w:szCs w:val="21"/>
        </w:rPr>
        <w:t>Kerngruppe definieren</w:t>
      </w:r>
      <w:r w:rsidR="00602BD9" w:rsidRPr="009B124D">
        <w:rPr>
          <w:sz w:val="21"/>
          <w:szCs w:val="21"/>
        </w:rPr>
        <w:t xml:space="preserve"> (Mitglieder und Aufgaben)</w:t>
      </w:r>
      <w:r w:rsidR="000F782F" w:rsidRPr="009B124D">
        <w:rPr>
          <w:sz w:val="21"/>
          <w:szCs w:val="21"/>
        </w:rPr>
        <w:t xml:space="preserve"> und diese administrativ unterstützen (Einladungen, Protokolle schreiben, etc.)</w:t>
      </w:r>
    </w:p>
    <w:p w14:paraId="450757A9" w14:textId="024F7DC4" w:rsidR="00A56F5A" w:rsidRPr="009B124D" w:rsidRDefault="00F70063" w:rsidP="005A1D43">
      <w:pPr>
        <w:pStyle w:val="Listenabsatz"/>
        <w:numPr>
          <w:ilvl w:val="0"/>
          <w:numId w:val="3"/>
        </w:numPr>
        <w:rPr>
          <w:sz w:val="21"/>
          <w:szCs w:val="21"/>
        </w:rPr>
      </w:pPr>
      <w:r w:rsidRPr="009B124D">
        <w:rPr>
          <w:sz w:val="21"/>
          <w:szCs w:val="21"/>
        </w:rPr>
        <w:t>Budget erstellen</w:t>
      </w:r>
      <w:r w:rsidR="008A0FEA" w:rsidRPr="009B124D">
        <w:rPr>
          <w:sz w:val="21"/>
          <w:szCs w:val="21"/>
        </w:rPr>
        <w:t xml:space="preserve"> und</w:t>
      </w:r>
      <w:r w:rsidRPr="009B124D">
        <w:rPr>
          <w:sz w:val="21"/>
          <w:szCs w:val="21"/>
        </w:rPr>
        <w:t xml:space="preserve"> Buchhaltung führen</w:t>
      </w:r>
    </w:p>
    <w:p w14:paraId="292D7CA5" w14:textId="77777777" w:rsidR="00F70063" w:rsidRPr="009B124D" w:rsidRDefault="00F70063" w:rsidP="005A1D43">
      <w:pPr>
        <w:pStyle w:val="Listenabsatz"/>
        <w:numPr>
          <w:ilvl w:val="0"/>
          <w:numId w:val="3"/>
        </w:numPr>
        <w:rPr>
          <w:sz w:val="21"/>
          <w:szCs w:val="21"/>
        </w:rPr>
      </w:pPr>
      <w:r w:rsidRPr="009B124D">
        <w:rPr>
          <w:sz w:val="21"/>
          <w:szCs w:val="21"/>
        </w:rPr>
        <w:t>Maillisten der Trägerorganisationen und der strategischen Partner führen</w:t>
      </w:r>
    </w:p>
    <w:p w14:paraId="74C97CA9" w14:textId="7C277A80" w:rsidR="00F70063" w:rsidRPr="009B124D" w:rsidRDefault="00AE12FF" w:rsidP="005A1D43">
      <w:pPr>
        <w:pStyle w:val="Listenabsatz"/>
        <w:numPr>
          <w:ilvl w:val="0"/>
          <w:numId w:val="3"/>
        </w:numPr>
        <w:rPr>
          <w:sz w:val="21"/>
          <w:szCs w:val="21"/>
        </w:rPr>
      </w:pPr>
      <w:r w:rsidRPr="009B124D">
        <w:rPr>
          <w:sz w:val="21"/>
          <w:szCs w:val="21"/>
        </w:rPr>
        <w:t xml:space="preserve">Bei Bedarf </w:t>
      </w:r>
      <w:r w:rsidR="000F782F" w:rsidRPr="009B124D">
        <w:rPr>
          <w:sz w:val="21"/>
          <w:szCs w:val="21"/>
        </w:rPr>
        <w:t>i</w:t>
      </w:r>
      <w:r w:rsidR="00907E96" w:rsidRPr="009B124D">
        <w:rPr>
          <w:sz w:val="21"/>
          <w:szCs w:val="21"/>
        </w:rPr>
        <w:t xml:space="preserve">nterne </w:t>
      </w:r>
      <w:r w:rsidR="00F70063" w:rsidRPr="009B124D">
        <w:rPr>
          <w:sz w:val="21"/>
          <w:szCs w:val="21"/>
        </w:rPr>
        <w:t>Anlässe organisieren</w:t>
      </w:r>
    </w:p>
    <w:p w14:paraId="70C044EB" w14:textId="77777777" w:rsidR="00F70063" w:rsidRPr="009B124D" w:rsidRDefault="00F70063" w:rsidP="005A1D43">
      <w:pPr>
        <w:pStyle w:val="Listenabsatz"/>
        <w:numPr>
          <w:ilvl w:val="0"/>
          <w:numId w:val="3"/>
        </w:numPr>
        <w:rPr>
          <w:sz w:val="21"/>
          <w:szCs w:val="21"/>
        </w:rPr>
      </w:pPr>
      <w:r w:rsidRPr="009B124D">
        <w:rPr>
          <w:sz w:val="21"/>
          <w:szCs w:val="21"/>
        </w:rPr>
        <w:t>Liste mit interessierten Journalistinnen und Journalisten führen</w:t>
      </w:r>
    </w:p>
    <w:p w14:paraId="1B20F05F" w14:textId="77777777" w:rsidR="001A7773" w:rsidRPr="009B124D" w:rsidRDefault="001A7773" w:rsidP="005A1D43">
      <w:pPr>
        <w:pStyle w:val="Listenabsatz"/>
        <w:numPr>
          <w:ilvl w:val="0"/>
          <w:numId w:val="3"/>
        </w:numPr>
        <w:rPr>
          <w:sz w:val="21"/>
          <w:szCs w:val="21"/>
        </w:rPr>
      </w:pPr>
      <w:r w:rsidRPr="009B124D">
        <w:rPr>
          <w:sz w:val="21"/>
          <w:szCs w:val="21"/>
        </w:rPr>
        <w:t xml:space="preserve">Kontakt zu ähnlichen Netzwerken und Organisationen der Schweiz herstellen und Koordination sicherstellen (z.B. OK Welternährungstagung). </w:t>
      </w:r>
    </w:p>
    <w:p w14:paraId="59B22FDF" w14:textId="77777777" w:rsidR="00F70063" w:rsidRPr="009B124D" w:rsidRDefault="00F70063" w:rsidP="005A1D43">
      <w:pPr>
        <w:pStyle w:val="Listenabsatz"/>
        <w:numPr>
          <w:ilvl w:val="0"/>
          <w:numId w:val="3"/>
        </w:numPr>
        <w:rPr>
          <w:sz w:val="21"/>
          <w:szCs w:val="21"/>
        </w:rPr>
      </w:pPr>
      <w:r w:rsidRPr="009B124D">
        <w:rPr>
          <w:sz w:val="21"/>
          <w:szCs w:val="21"/>
        </w:rPr>
        <w:t>Kontakt zu internationalen Netzwerken</w:t>
      </w:r>
      <w:r w:rsidR="008862FB" w:rsidRPr="009B124D">
        <w:rPr>
          <w:sz w:val="21"/>
          <w:szCs w:val="21"/>
        </w:rPr>
        <w:t xml:space="preserve"> herstellen und pflegen</w:t>
      </w:r>
    </w:p>
    <w:p w14:paraId="23E3632B" w14:textId="77777777" w:rsidR="00662928" w:rsidRPr="009B124D" w:rsidRDefault="00662928" w:rsidP="005A1D43">
      <w:pPr>
        <w:pStyle w:val="Listenabsatz"/>
        <w:numPr>
          <w:ilvl w:val="0"/>
          <w:numId w:val="3"/>
        </w:numPr>
        <w:rPr>
          <w:sz w:val="21"/>
          <w:szCs w:val="21"/>
        </w:rPr>
      </w:pPr>
      <w:r w:rsidRPr="009B124D">
        <w:rPr>
          <w:sz w:val="21"/>
          <w:szCs w:val="21"/>
        </w:rPr>
        <w:t>Wissensaustausch garantieren:</w:t>
      </w:r>
    </w:p>
    <w:p w14:paraId="65602456" w14:textId="77777777" w:rsidR="00662928" w:rsidRPr="009B124D" w:rsidRDefault="00662928" w:rsidP="005A1D43">
      <w:pPr>
        <w:pStyle w:val="Listenabsatz"/>
        <w:numPr>
          <w:ilvl w:val="1"/>
          <w:numId w:val="3"/>
        </w:numPr>
        <w:rPr>
          <w:sz w:val="21"/>
          <w:szCs w:val="21"/>
        </w:rPr>
      </w:pPr>
      <w:r w:rsidRPr="009B124D">
        <w:rPr>
          <w:sz w:val="21"/>
          <w:szCs w:val="21"/>
        </w:rPr>
        <w:t>Über E-Mail-Liste Infos versenden (auch über Veranstaltungen der verschiedenen Organisationen)</w:t>
      </w:r>
    </w:p>
    <w:p w14:paraId="345EEE87" w14:textId="362FF6D1" w:rsidR="00662928" w:rsidRPr="009B124D" w:rsidRDefault="008A0FEA" w:rsidP="005A1D43">
      <w:pPr>
        <w:pStyle w:val="Listenabsatz"/>
        <w:numPr>
          <w:ilvl w:val="1"/>
          <w:numId w:val="3"/>
        </w:numPr>
        <w:rPr>
          <w:sz w:val="21"/>
          <w:szCs w:val="21"/>
        </w:rPr>
      </w:pPr>
      <w:r w:rsidRPr="009B124D">
        <w:rPr>
          <w:sz w:val="21"/>
          <w:szCs w:val="21"/>
        </w:rPr>
        <w:t xml:space="preserve">Interner Austausch </w:t>
      </w:r>
      <w:r w:rsidR="00662928" w:rsidRPr="009B124D">
        <w:rPr>
          <w:sz w:val="21"/>
          <w:szCs w:val="21"/>
        </w:rPr>
        <w:t>unter</w:t>
      </w:r>
      <w:r w:rsidR="00CE55D0" w:rsidRPr="009B124D">
        <w:rPr>
          <w:sz w:val="21"/>
          <w:szCs w:val="21"/>
        </w:rPr>
        <w:t xml:space="preserve"> dem</w:t>
      </w:r>
      <w:r w:rsidR="00662928" w:rsidRPr="009B124D">
        <w:rPr>
          <w:sz w:val="21"/>
          <w:szCs w:val="21"/>
        </w:rPr>
        <w:t xml:space="preserve"> Namen </w:t>
      </w:r>
      <w:r w:rsidR="00CE55D0" w:rsidRPr="009B124D">
        <w:rPr>
          <w:sz w:val="21"/>
          <w:szCs w:val="21"/>
        </w:rPr>
        <w:t>«</w:t>
      </w:r>
      <w:r w:rsidR="00662928" w:rsidRPr="009B124D">
        <w:rPr>
          <w:sz w:val="21"/>
          <w:szCs w:val="21"/>
        </w:rPr>
        <w:t>Wissenstransfer</w:t>
      </w:r>
      <w:r w:rsidR="00CE55D0" w:rsidRPr="009B124D">
        <w:rPr>
          <w:sz w:val="21"/>
          <w:szCs w:val="21"/>
        </w:rPr>
        <w:t>»</w:t>
      </w:r>
      <w:r w:rsidR="00662928" w:rsidRPr="009B124D">
        <w:rPr>
          <w:sz w:val="21"/>
          <w:szCs w:val="21"/>
        </w:rPr>
        <w:t xml:space="preserve"> organisieren</w:t>
      </w:r>
    </w:p>
    <w:p w14:paraId="1F91B183" w14:textId="42B4B9A7" w:rsidR="00AD3621" w:rsidRPr="00737205" w:rsidRDefault="009D5EF7" w:rsidP="24E66E16">
      <w:pPr>
        <w:pStyle w:val="berschrift3"/>
        <w:rPr>
          <w:rFonts w:asciiTheme="minorHAnsi" w:eastAsiaTheme="minorEastAsia" w:hAnsiTheme="minorHAnsi" w:cstheme="minorBidi"/>
          <w:i/>
          <w:iCs/>
          <w:color w:val="auto"/>
          <w:sz w:val="21"/>
          <w:szCs w:val="21"/>
        </w:rPr>
      </w:pPr>
      <w:r w:rsidRPr="24E66E16">
        <w:rPr>
          <w:rFonts w:asciiTheme="minorHAnsi" w:eastAsiaTheme="minorEastAsia" w:hAnsiTheme="minorHAnsi" w:cstheme="minorBidi"/>
          <w:i/>
          <w:iCs/>
          <w:color w:val="auto"/>
          <w:sz w:val="21"/>
          <w:szCs w:val="21"/>
        </w:rPr>
        <w:t>Aufgaben m</w:t>
      </w:r>
      <w:r w:rsidR="00081050" w:rsidRPr="24E66E16">
        <w:rPr>
          <w:rFonts w:asciiTheme="minorHAnsi" w:eastAsiaTheme="minorEastAsia" w:hAnsiTheme="minorHAnsi" w:cstheme="minorBidi"/>
          <w:i/>
          <w:iCs/>
          <w:color w:val="auto"/>
          <w:sz w:val="21"/>
          <w:szCs w:val="21"/>
        </w:rPr>
        <w:t>ittel- bis l</w:t>
      </w:r>
      <w:r w:rsidR="00F70063" w:rsidRPr="24E66E16">
        <w:rPr>
          <w:rFonts w:asciiTheme="minorHAnsi" w:eastAsiaTheme="minorEastAsia" w:hAnsiTheme="minorHAnsi" w:cstheme="minorBidi"/>
          <w:i/>
          <w:iCs/>
          <w:color w:val="auto"/>
          <w:sz w:val="21"/>
          <w:szCs w:val="21"/>
        </w:rPr>
        <w:t>ängerfristig</w:t>
      </w:r>
    </w:p>
    <w:p w14:paraId="6C0E0571" w14:textId="77777777" w:rsidR="005A1D43" w:rsidRDefault="00081050" w:rsidP="005A1D43">
      <w:pPr>
        <w:spacing w:after="0"/>
        <w:rPr>
          <w:sz w:val="21"/>
          <w:szCs w:val="21"/>
        </w:rPr>
      </w:pPr>
      <w:r>
        <w:rPr>
          <w:sz w:val="21"/>
          <w:szCs w:val="21"/>
        </w:rPr>
        <w:t xml:space="preserve">Das Netzwerk strebt die Schaffung einer </w:t>
      </w:r>
      <w:r w:rsidR="00F70063" w:rsidRPr="00AD3621">
        <w:rPr>
          <w:sz w:val="21"/>
          <w:szCs w:val="21"/>
        </w:rPr>
        <w:t>30</w:t>
      </w:r>
      <w:r>
        <w:rPr>
          <w:sz w:val="21"/>
          <w:szCs w:val="21"/>
        </w:rPr>
        <w:t xml:space="preserve"> Prozent-S</w:t>
      </w:r>
      <w:r w:rsidR="00F70063" w:rsidRPr="00AD3621">
        <w:rPr>
          <w:sz w:val="21"/>
          <w:szCs w:val="21"/>
        </w:rPr>
        <w:t>telle Koordination</w:t>
      </w:r>
      <w:r>
        <w:rPr>
          <w:sz w:val="21"/>
          <w:szCs w:val="21"/>
        </w:rPr>
        <w:t xml:space="preserve"> an. Für die Finanzierung ist das Netzwerk auf S</w:t>
      </w:r>
      <w:r w:rsidR="00907E96" w:rsidRPr="00AD3621">
        <w:rPr>
          <w:sz w:val="21"/>
          <w:szCs w:val="21"/>
        </w:rPr>
        <w:t>ponsoring</w:t>
      </w:r>
      <w:r>
        <w:rPr>
          <w:sz w:val="21"/>
          <w:szCs w:val="21"/>
        </w:rPr>
        <w:t xml:space="preserve"> angewiesen</w:t>
      </w:r>
      <w:r w:rsidR="008168FC">
        <w:rPr>
          <w:sz w:val="21"/>
          <w:szCs w:val="21"/>
        </w:rPr>
        <w:t>.</w:t>
      </w:r>
      <w:r w:rsidR="005A1D43">
        <w:rPr>
          <w:sz w:val="21"/>
          <w:szCs w:val="21"/>
        </w:rPr>
        <w:t xml:space="preserve"> </w:t>
      </w:r>
    </w:p>
    <w:p w14:paraId="0602FCFB" w14:textId="5410B9E7" w:rsidR="00AE12FF" w:rsidRPr="009B124D" w:rsidRDefault="00AE12FF" w:rsidP="005A1D43">
      <w:pPr>
        <w:pStyle w:val="Listenabsatz"/>
        <w:numPr>
          <w:ilvl w:val="0"/>
          <w:numId w:val="3"/>
        </w:numPr>
        <w:rPr>
          <w:sz w:val="21"/>
          <w:szCs w:val="21"/>
        </w:rPr>
      </w:pPr>
      <w:r w:rsidRPr="009B124D">
        <w:rPr>
          <w:sz w:val="21"/>
          <w:szCs w:val="21"/>
        </w:rPr>
        <w:t>Finanzierungsgesuche bei Stiftungen</w:t>
      </w:r>
      <w:r w:rsidR="000F782F" w:rsidRPr="009B124D">
        <w:rPr>
          <w:sz w:val="21"/>
          <w:szCs w:val="21"/>
        </w:rPr>
        <w:t xml:space="preserve"> und öffentlichen Stellen</w:t>
      </w:r>
      <w:r w:rsidRPr="009B124D">
        <w:rPr>
          <w:sz w:val="21"/>
          <w:szCs w:val="21"/>
        </w:rPr>
        <w:t xml:space="preserve"> einreichen.</w:t>
      </w:r>
    </w:p>
    <w:p w14:paraId="59E713DB" w14:textId="6B17514D" w:rsidR="00F70063" w:rsidRPr="009B124D" w:rsidRDefault="00F70063" w:rsidP="005A1D43">
      <w:pPr>
        <w:pStyle w:val="Listenabsatz"/>
        <w:numPr>
          <w:ilvl w:val="0"/>
          <w:numId w:val="3"/>
        </w:numPr>
        <w:rPr>
          <w:sz w:val="21"/>
          <w:szCs w:val="21"/>
        </w:rPr>
      </w:pPr>
      <w:r w:rsidRPr="009B124D">
        <w:rPr>
          <w:sz w:val="21"/>
          <w:szCs w:val="21"/>
        </w:rPr>
        <w:t>Onlineauftritt</w:t>
      </w:r>
      <w:r w:rsidR="00907E96" w:rsidRPr="009B124D">
        <w:rPr>
          <w:sz w:val="21"/>
          <w:szCs w:val="21"/>
        </w:rPr>
        <w:t xml:space="preserve"> erstellen</w:t>
      </w:r>
      <w:r w:rsidR="00081050">
        <w:rPr>
          <w:sz w:val="21"/>
          <w:szCs w:val="21"/>
        </w:rPr>
        <w:t>, um dabei z.B. Mitteilungen von Mitglied</w:t>
      </w:r>
      <w:r w:rsidR="00A548D1">
        <w:rPr>
          <w:sz w:val="21"/>
          <w:szCs w:val="21"/>
        </w:rPr>
        <w:t>s</w:t>
      </w:r>
      <w:r w:rsidR="00081050">
        <w:rPr>
          <w:sz w:val="21"/>
          <w:szCs w:val="21"/>
        </w:rPr>
        <w:t>organisati</w:t>
      </w:r>
      <w:r w:rsidR="00A548D1">
        <w:rPr>
          <w:sz w:val="21"/>
          <w:szCs w:val="21"/>
        </w:rPr>
        <w:t>o</w:t>
      </w:r>
      <w:r w:rsidR="00081050">
        <w:rPr>
          <w:sz w:val="21"/>
          <w:szCs w:val="21"/>
        </w:rPr>
        <w:t>nen über einen Fac</w:t>
      </w:r>
      <w:r w:rsidR="00A548D1">
        <w:rPr>
          <w:sz w:val="21"/>
          <w:szCs w:val="21"/>
        </w:rPr>
        <w:t>e</w:t>
      </w:r>
      <w:r w:rsidR="00081050">
        <w:rPr>
          <w:sz w:val="21"/>
          <w:szCs w:val="21"/>
        </w:rPr>
        <w:t>book bzw. Twitteraccount zu «reposten»</w:t>
      </w:r>
    </w:p>
    <w:p w14:paraId="10F1A7AE" w14:textId="77777777" w:rsidR="00662928" w:rsidRPr="009B124D" w:rsidRDefault="00662928" w:rsidP="005A1D43">
      <w:pPr>
        <w:pStyle w:val="Listenabsatz"/>
        <w:numPr>
          <w:ilvl w:val="0"/>
          <w:numId w:val="3"/>
        </w:numPr>
        <w:rPr>
          <w:sz w:val="21"/>
          <w:szCs w:val="21"/>
        </w:rPr>
      </w:pPr>
      <w:r w:rsidRPr="009B124D">
        <w:rPr>
          <w:sz w:val="21"/>
          <w:szCs w:val="21"/>
        </w:rPr>
        <w:t>Öffentliche Veranstaltungen organisieren</w:t>
      </w:r>
    </w:p>
    <w:p w14:paraId="21BA8000" w14:textId="77777777" w:rsidR="00662928" w:rsidRPr="009B124D" w:rsidRDefault="00662928" w:rsidP="005A1D43">
      <w:pPr>
        <w:pStyle w:val="Listenabsatz"/>
        <w:numPr>
          <w:ilvl w:val="0"/>
          <w:numId w:val="3"/>
        </w:numPr>
        <w:rPr>
          <w:sz w:val="21"/>
          <w:szCs w:val="21"/>
        </w:rPr>
      </w:pPr>
      <w:r w:rsidRPr="009B124D">
        <w:rPr>
          <w:sz w:val="21"/>
          <w:szCs w:val="21"/>
        </w:rPr>
        <w:t>Studien in Auftrag geben und veröffentlichen</w:t>
      </w:r>
    </w:p>
    <w:p w14:paraId="67C2F811" w14:textId="77777777" w:rsidR="005919D7" w:rsidRPr="005919D7" w:rsidRDefault="005919D7" w:rsidP="005A1D43">
      <w:pPr>
        <w:jc w:val="both"/>
        <w:rPr>
          <w:rFonts w:cstheme="minorHAnsi"/>
        </w:rPr>
      </w:pPr>
    </w:p>
    <w:p w14:paraId="76CDFDD9" w14:textId="7DC3DBC1" w:rsidR="006B79E9" w:rsidRPr="00081050" w:rsidRDefault="009079C2" w:rsidP="005C457A">
      <w:pPr>
        <w:pStyle w:val="berschrift1"/>
      </w:pPr>
      <w:r>
        <w:rPr>
          <w:sz w:val="21"/>
          <w:szCs w:val="21"/>
        </w:rPr>
        <w:br w:type="column"/>
      </w:r>
    </w:p>
    <w:p w14:paraId="3CA5C1C0" w14:textId="7DC3DBC1" w:rsidR="006B79E9" w:rsidRPr="00081050" w:rsidRDefault="005C457A" w:rsidP="005C457A">
      <w:pPr>
        <w:pStyle w:val="berschrift1"/>
      </w:pPr>
      <w:r>
        <w:t>Anhang</w:t>
      </w:r>
    </w:p>
    <w:p w14:paraId="46E835B3" w14:textId="47DCBB38" w:rsidR="005C457A" w:rsidRPr="003E3790" w:rsidRDefault="005C457A" w:rsidP="005C457A">
      <w:pPr>
        <w:pStyle w:val="berschrift2"/>
        <w:rPr>
          <w:lang w:val="de-CH"/>
        </w:rPr>
      </w:pPr>
      <w:r w:rsidRPr="003E3790">
        <w:rPr>
          <w:lang w:val="de-CH"/>
        </w:rPr>
        <w:t>Finanzierungsvorschlag Netzwerk «Agroecology works!»</w:t>
      </w:r>
    </w:p>
    <w:p w14:paraId="5560E673" w14:textId="76EAA946" w:rsidR="005C457A" w:rsidRPr="005919D7" w:rsidRDefault="005C457A" w:rsidP="005C457A">
      <w:pPr>
        <w:rPr>
          <w:rFonts w:cstheme="minorHAnsi"/>
          <w:sz w:val="21"/>
          <w:szCs w:val="21"/>
        </w:rPr>
      </w:pPr>
      <w:r w:rsidRPr="009B124D">
        <w:rPr>
          <w:sz w:val="21"/>
          <w:szCs w:val="21"/>
        </w:rPr>
        <w:t>Das Netzwerk muss seine Ausgaben (</w:t>
      </w:r>
      <w:r>
        <w:rPr>
          <w:sz w:val="21"/>
          <w:szCs w:val="21"/>
        </w:rPr>
        <w:t>f</w:t>
      </w:r>
      <w:r w:rsidRPr="009B124D">
        <w:rPr>
          <w:sz w:val="21"/>
          <w:szCs w:val="21"/>
        </w:rPr>
        <w:t xml:space="preserve">inanzieller Beitrag an Koordinationsstelle, Ausgaben für Veranstaltungen usw.) soweit möglich selbst finanzieren (mit Mitgliederbeiträgen). Alle Trägerorganisationen müssen einen Mitgliederbeitrag leisten. Zusätzlich können Stiftungen (z.B. Mercator, Fondation Didier et Martine Primat) oder öffentliche Stellen </w:t>
      </w:r>
      <w:r>
        <w:rPr>
          <w:sz w:val="21"/>
          <w:szCs w:val="21"/>
        </w:rPr>
        <w:t xml:space="preserve">um </w:t>
      </w:r>
      <w:r w:rsidRPr="009B124D">
        <w:rPr>
          <w:sz w:val="21"/>
          <w:szCs w:val="21"/>
        </w:rPr>
        <w:t>Sponsoringbeiträge</w:t>
      </w:r>
      <w:r>
        <w:rPr>
          <w:sz w:val="21"/>
          <w:szCs w:val="21"/>
        </w:rPr>
        <w:t xml:space="preserve"> resp. </w:t>
      </w:r>
      <w:r w:rsidRPr="005919D7">
        <w:rPr>
          <w:rFonts w:cstheme="minorHAnsi"/>
          <w:sz w:val="21"/>
          <w:szCs w:val="21"/>
        </w:rPr>
        <w:t xml:space="preserve">Projektbeiträge angefragt werden. </w:t>
      </w:r>
    </w:p>
    <w:p w14:paraId="01759C21" w14:textId="77777777" w:rsidR="005C457A" w:rsidRPr="005919D7" w:rsidRDefault="005C457A" w:rsidP="005C457A">
      <w:pPr>
        <w:pStyle w:val="berschrift3"/>
        <w:rPr>
          <w:rFonts w:asciiTheme="minorHAnsi" w:hAnsiTheme="minorHAnsi" w:cstheme="minorHAnsi"/>
          <w:sz w:val="21"/>
          <w:szCs w:val="21"/>
        </w:rPr>
      </w:pPr>
      <w:r w:rsidRPr="005919D7">
        <w:rPr>
          <w:rFonts w:asciiTheme="minorHAnsi" w:hAnsiTheme="minorHAnsi" w:cstheme="minorHAnsi"/>
          <w:sz w:val="21"/>
          <w:szCs w:val="21"/>
        </w:rPr>
        <w:t>Mitgliederbeitrag</w:t>
      </w:r>
    </w:p>
    <w:p w14:paraId="17F34301" w14:textId="77777777" w:rsidR="005C457A" w:rsidRPr="005919D7" w:rsidRDefault="005C457A" w:rsidP="005C457A">
      <w:pPr>
        <w:spacing w:after="0"/>
        <w:rPr>
          <w:rFonts w:cstheme="minorHAnsi"/>
          <w:sz w:val="21"/>
          <w:szCs w:val="21"/>
        </w:rPr>
      </w:pPr>
      <w:r>
        <w:rPr>
          <w:rFonts w:cstheme="minorHAnsi"/>
          <w:sz w:val="21"/>
          <w:szCs w:val="21"/>
        </w:rPr>
        <w:t xml:space="preserve">Die </w:t>
      </w:r>
      <w:r w:rsidRPr="005919D7">
        <w:rPr>
          <w:rFonts w:cstheme="minorHAnsi"/>
          <w:sz w:val="21"/>
          <w:szCs w:val="21"/>
        </w:rPr>
        <w:t>Mitgliederbeiträge werden von der Jahresversammlung aller Mitglieder festgelegt.</w:t>
      </w:r>
    </w:p>
    <w:p w14:paraId="6A5E4CDC" w14:textId="77777777" w:rsidR="005C457A" w:rsidRPr="005919D7" w:rsidRDefault="005C457A" w:rsidP="005C457A">
      <w:pPr>
        <w:rPr>
          <w:rFonts w:cstheme="minorHAnsi"/>
          <w:sz w:val="21"/>
          <w:szCs w:val="21"/>
        </w:rPr>
      </w:pPr>
      <w:r>
        <w:rPr>
          <w:rFonts w:cstheme="minorHAnsi"/>
          <w:sz w:val="21"/>
          <w:szCs w:val="21"/>
        </w:rPr>
        <w:t xml:space="preserve">Die Koordinationsstelle schlägt eine Abstufung der Mitgliederbeiträge je nach Grösse der Organisation vor. </w:t>
      </w:r>
      <w:r w:rsidRPr="005919D7">
        <w:rPr>
          <w:rFonts w:cstheme="minorHAnsi"/>
          <w:sz w:val="21"/>
          <w:szCs w:val="21"/>
        </w:rPr>
        <w:t xml:space="preserve">Die Festlegung der Mitgliederbeiträge erfolgt gemäss Jahresrechnung. Ausschlaggebend ist der Gesamtumsatz der Organisation. </w:t>
      </w:r>
    </w:p>
    <w:tbl>
      <w:tblPr>
        <w:tblStyle w:val="Tabellenraster"/>
        <w:tblW w:w="0" w:type="auto"/>
        <w:tblLook w:val="04A0" w:firstRow="1" w:lastRow="0" w:firstColumn="1" w:lastColumn="0" w:noHBand="0" w:noVBand="1"/>
      </w:tblPr>
      <w:tblGrid>
        <w:gridCol w:w="3020"/>
        <w:gridCol w:w="3021"/>
      </w:tblGrid>
      <w:tr w:rsidR="005C457A" w:rsidRPr="00737205" w14:paraId="461561EA" w14:textId="77777777" w:rsidTr="00220624">
        <w:tc>
          <w:tcPr>
            <w:tcW w:w="3020" w:type="dxa"/>
          </w:tcPr>
          <w:p w14:paraId="3EB794E9" w14:textId="77777777" w:rsidR="005C457A" w:rsidRPr="00737205" w:rsidRDefault="005C457A" w:rsidP="00220624">
            <w:pPr>
              <w:spacing w:line="259" w:lineRule="auto"/>
              <w:jc w:val="both"/>
              <w:rPr>
                <w:rFonts w:cstheme="minorHAnsi"/>
                <w:sz w:val="21"/>
                <w:szCs w:val="21"/>
              </w:rPr>
            </w:pPr>
            <w:r w:rsidRPr="00737205">
              <w:rPr>
                <w:rFonts w:cstheme="minorHAnsi"/>
                <w:b/>
                <w:bCs/>
                <w:sz w:val="21"/>
                <w:szCs w:val="21"/>
              </w:rPr>
              <w:t>Umsatz der Organisation</w:t>
            </w:r>
          </w:p>
        </w:tc>
        <w:tc>
          <w:tcPr>
            <w:tcW w:w="3021" w:type="dxa"/>
          </w:tcPr>
          <w:p w14:paraId="23D88FE7" w14:textId="77777777" w:rsidR="005C457A" w:rsidRPr="00737205" w:rsidRDefault="005C457A" w:rsidP="00220624">
            <w:pPr>
              <w:spacing w:line="259" w:lineRule="auto"/>
              <w:jc w:val="both"/>
              <w:rPr>
                <w:rFonts w:cstheme="minorHAnsi"/>
                <w:sz w:val="21"/>
                <w:szCs w:val="21"/>
              </w:rPr>
            </w:pPr>
            <w:r w:rsidRPr="00737205">
              <w:rPr>
                <w:rFonts w:cstheme="minorHAnsi"/>
                <w:b/>
                <w:bCs/>
                <w:sz w:val="21"/>
                <w:szCs w:val="21"/>
              </w:rPr>
              <w:t xml:space="preserve">Beitrag </w:t>
            </w:r>
            <w:r w:rsidRPr="00737205">
              <w:rPr>
                <w:rFonts w:cstheme="minorHAnsi"/>
                <w:b/>
                <w:sz w:val="21"/>
                <w:szCs w:val="21"/>
              </w:rPr>
              <w:t>in CHF</w:t>
            </w:r>
          </w:p>
        </w:tc>
      </w:tr>
      <w:tr w:rsidR="005C457A" w:rsidRPr="00737205" w14:paraId="00B8E978" w14:textId="77777777" w:rsidTr="00220624">
        <w:tc>
          <w:tcPr>
            <w:tcW w:w="3020" w:type="dxa"/>
          </w:tcPr>
          <w:p w14:paraId="3D5A3569" w14:textId="77777777" w:rsidR="005C457A" w:rsidRPr="00737205" w:rsidRDefault="005C457A" w:rsidP="00220624">
            <w:pPr>
              <w:spacing w:line="259" w:lineRule="auto"/>
              <w:jc w:val="right"/>
              <w:rPr>
                <w:rFonts w:cstheme="minorHAnsi"/>
                <w:sz w:val="18"/>
                <w:szCs w:val="18"/>
              </w:rPr>
            </w:pPr>
            <w:r w:rsidRPr="00737205">
              <w:rPr>
                <w:rFonts w:cstheme="minorHAnsi"/>
                <w:bCs/>
                <w:sz w:val="18"/>
                <w:szCs w:val="18"/>
              </w:rPr>
              <w:t>&lt; 100'000 CHF</w:t>
            </w:r>
          </w:p>
        </w:tc>
        <w:tc>
          <w:tcPr>
            <w:tcW w:w="3021" w:type="dxa"/>
          </w:tcPr>
          <w:p w14:paraId="48BFCA18" w14:textId="77777777" w:rsidR="005C457A" w:rsidRPr="00737205" w:rsidRDefault="005C457A" w:rsidP="00220624">
            <w:pPr>
              <w:spacing w:line="259" w:lineRule="auto"/>
              <w:jc w:val="right"/>
              <w:rPr>
                <w:rFonts w:cstheme="minorHAnsi"/>
                <w:sz w:val="18"/>
                <w:szCs w:val="18"/>
              </w:rPr>
            </w:pPr>
            <w:r w:rsidRPr="00737205">
              <w:rPr>
                <w:rFonts w:cstheme="minorHAnsi"/>
                <w:sz w:val="18"/>
                <w:szCs w:val="18"/>
              </w:rPr>
              <w:t>100.-</w:t>
            </w:r>
          </w:p>
        </w:tc>
      </w:tr>
      <w:tr w:rsidR="005C457A" w:rsidRPr="00737205" w14:paraId="3DE18E6E" w14:textId="77777777" w:rsidTr="00220624">
        <w:tc>
          <w:tcPr>
            <w:tcW w:w="3020" w:type="dxa"/>
          </w:tcPr>
          <w:p w14:paraId="50E13F8A" w14:textId="77777777" w:rsidR="005C457A" w:rsidRPr="00737205" w:rsidRDefault="005C457A" w:rsidP="00220624">
            <w:pPr>
              <w:spacing w:line="259" w:lineRule="auto"/>
              <w:jc w:val="right"/>
              <w:rPr>
                <w:rFonts w:cstheme="minorHAnsi"/>
                <w:sz w:val="18"/>
                <w:szCs w:val="18"/>
              </w:rPr>
            </w:pPr>
            <w:r w:rsidRPr="00737205">
              <w:rPr>
                <w:rFonts w:cstheme="minorHAnsi"/>
                <w:bCs/>
                <w:sz w:val="18"/>
                <w:szCs w:val="18"/>
              </w:rPr>
              <w:t>100'000 – 500'000 CHF</w:t>
            </w:r>
          </w:p>
        </w:tc>
        <w:tc>
          <w:tcPr>
            <w:tcW w:w="3021" w:type="dxa"/>
          </w:tcPr>
          <w:p w14:paraId="6C4F6BA5" w14:textId="77777777" w:rsidR="005C457A" w:rsidRPr="00737205" w:rsidRDefault="005C457A" w:rsidP="00220624">
            <w:pPr>
              <w:spacing w:line="259" w:lineRule="auto"/>
              <w:jc w:val="right"/>
              <w:rPr>
                <w:rFonts w:cstheme="minorHAnsi"/>
                <w:sz w:val="18"/>
                <w:szCs w:val="18"/>
              </w:rPr>
            </w:pPr>
            <w:r w:rsidRPr="00737205">
              <w:rPr>
                <w:rFonts w:cstheme="minorHAnsi"/>
                <w:sz w:val="18"/>
                <w:szCs w:val="18"/>
              </w:rPr>
              <w:t>250.-</w:t>
            </w:r>
          </w:p>
        </w:tc>
      </w:tr>
      <w:tr w:rsidR="005C457A" w:rsidRPr="00737205" w14:paraId="69185453" w14:textId="77777777" w:rsidTr="00220624">
        <w:tc>
          <w:tcPr>
            <w:tcW w:w="3020" w:type="dxa"/>
          </w:tcPr>
          <w:p w14:paraId="1121E49C" w14:textId="77777777" w:rsidR="005C457A" w:rsidRPr="00737205" w:rsidRDefault="005C457A" w:rsidP="00220624">
            <w:pPr>
              <w:spacing w:line="259" w:lineRule="auto"/>
              <w:jc w:val="right"/>
              <w:rPr>
                <w:rFonts w:cstheme="minorHAnsi"/>
                <w:sz w:val="18"/>
                <w:szCs w:val="18"/>
              </w:rPr>
            </w:pPr>
            <w:r w:rsidRPr="00737205">
              <w:rPr>
                <w:rFonts w:cstheme="minorHAnsi"/>
                <w:bCs/>
                <w:sz w:val="18"/>
                <w:szCs w:val="18"/>
              </w:rPr>
              <w:t>500'000 – 1'000'000 CHF</w:t>
            </w:r>
          </w:p>
        </w:tc>
        <w:tc>
          <w:tcPr>
            <w:tcW w:w="3021" w:type="dxa"/>
          </w:tcPr>
          <w:p w14:paraId="5C4BF58F" w14:textId="77777777" w:rsidR="005C457A" w:rsidRPr="00737205" w:rsidRDefault="005C457A" w:rsidP="00220624">
            <w:pPr>
              <w:spacing w:line="259" w:lineRule="auto"/>
              <w:jc w:val="right"/>
              <w:rPr>
                <w:rFonts w:cstheme="minorHAnsi"/>
                <w:sz w:val="18"/>
                <w:szCs w:val="18"/>
              </w:rPr>
            </w:pPr>
            <w:r w:rsidRPr="00737205">
              <w:rPr>
                <w:rFonts w:cstheme="minorHAnsi"/>
                <w:bCs/>
                <w:sz w:val="18"/>
                <w:szCs w:val="18"/>
              </w:rPr>
              <w:t>500.-</w:t>
            </w:r>
          </w:p>
        </w:tc>
      </w:tr>
      <w:tr w:rsidR="005C457A" w:rsidRPr="00737205" w14:paraId="4EEAB6C5" w14:textId="77777777" w:rsidTr="00220624">
        <w:tc>
          <w:tcPr>
            <w:tcW w:w="3020" w:type="dxa"/>
          </w:tcPr>
          <w:p w14:paraId="6567EB23" w14:textId="77777777" w:rsidR="005C457A" w:rsidRPr="00737205" w:rsidRDefault="005C457A" w:rsidP="00220624">
            <w:pPr>
              <w:spacing w:line="259" w:lineRule="auto"/>
              <w:jc w:val="right"/>
              <w:rPr>
                <w:rFonts w:cstheme="minorHAnsi"/>
                <w:sz w:val="18"/>
                <w:szCs w:val="18"/>
              </w:rPr>
            </w:pPr>
            <w:r w:rsidRPr="00737205">
              <w:rPr>
                <w:rFonts w:cstheme="minorHAnsi"/>
                <w:bCs/>
                <w:sz w:val="18"/>
                <w:szCs w:val="18"/>
              </w:rPr>
              <w:t>&gt; 1'000'000 CHF</w:t>
            </w:r>
          </w:p>
        </w:tc>
        <w:tc>
          <w:tcPr>
            <w:tcW w:w="3021" w:type="dxa"/>
          </w:tcPr>
          <w:p w14:paraId="5EB488A3" w14:textId="77777777" w:rsidR="005C457A" w:rsidRPr="00737205" w:rsidRDefault="005C457A" w:rsidP="00220624">
            <w:pPr>
              <w:spacing w:line="259" w:lineRule="auto"/>
              <w:jc w:val="right"/>
              <w:rPr>
                <w:rFonts w:cstheme="minorHAnsi"/>
                <w:sz w:val="18"/>
                <w:szCs w:val="18"/>
              </w:rPr>
            </w:pPr>
            <w:r w:rsidRPr="00737205">
              <w:rPr>
                <w:rFonts w:cstheme="minorHAnsi"/>
                <w:sz w:val="18"/>
                <w:szCs w:val="18"/>
              </w:rPr>
              <w:t>1000.-</w:t>
            </w:r>
          </w:p>
        </w:tc>
      </w:tr>
    </w:tbl>
    <w:p w14:paraId="642DEE60" w14:textId="77777777" w:rsidR="00081050" w:rsidRPr="00AD21A1" w:rsidRDefault="00081050" w:rsidP="005A1D43">
      <w:pPr>
        <w:rPr>
          <w:sz w:val="21"/>
          <w:szCs w:val="21"/>
        </w:rPr>
      </w:pPr>
    </w:p>
    <w:sectPr w:rsidR="00081050" w:rsidRPr="00AD21A1">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F62AA" w14:textId="77777777" w:rsidR="009D68CC" w:rsidRDefault="009D68CC" w:rsidP="007500EF">
      <w:pPr>
        <w:spacing w:after="0" w:line="240" w:lineRule="auto"/>
      </w:pPr>
      <w:r>
        <w:separator/>
      </w:r>
    </w:p>
  </w:endnote>
  <w:endnote w:type="continuationSeparator" w:id="0">
    <w:p w14:paraId="317DFB8B" w14:textId="77777777" w:rsidR="009D68CC" w:rsidRDefault="009D68CC" w:rsidP="007500EF">
      <w:pPr>
        <w:spacing w:after="0" w:line="240" w:lineRule="auto"/>
      </w:pPr>
      <w:r>
        <w:continuationSeparator/>
      </w:r>
    </w:p>
  </w:endnote>
  <w:endnote w:type="continuationNotice" w:id="1">
    <w:p w14:paraId="1A31F49B" w14:textId="77777777" w:rsidR="009D68CC" w:rsidRDefault="009D6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933384"/>
      <w:docPartObj>
        <w:docPartGallery w:val="Page Numbers (Bottom of Page)"/>
        <w:docPartUnique/>
      </w:docPartObj>
    </w:sdtPr>
    <w:sdtEndPr/>
    <w:sdtContent>
      <w:p w14:paraId="78946E9F" w14:textId="430C55D2" w:rsidR="007A37C0" w:rsidRDefault="007A37C0">
        <w:pPr>
          <w:pStyle w:val="Fuzeile"/>
          <w:jc w:val="right"/>
        </w:pPr>
        <w:r>
          <w:fldChar w:fldCharType="begin"/>
        </w:r>
        <w:r>
          <w:instrText>PAGE   \* MERGEFORMAT</w:instrText>
        </w:r>
        <w:r>
          <w:fldChar w:fldCharType="separate"/>
        </w:r>
        <w:r>
          <w:rPr>
            <w:lang w:val="de-DE"/>
          </w:rPr>
          <w:t>2</w:t>
        </w:r>
        <w:r>
          <w:fldChar w:fldCharType="end"/>
        </w:r>
      </w:p>
    </w:sdtContent>
  </w:sdt>
  <w:p w14:paraId="18022A22" w14:textId="77777777" w:rsidR="007A37C0" w:rsidRDefault="007A37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166CE" w14:textId="77777777" w:rsidR="009D68CC" w:rsidRDefault="009D68CC" w:rsidP="007500EF">
      <w:pPr>
        <w:spacing w:after="0" w:line="240" w:lineRule="auto"/>
      </w:pPr>
      <w:r>
        <w:separator/>
      </w:r>
    </w:p>
  </w:footnote>
  <w:footnote w:type="continuationSeparator" w:id="0">
    <w:p w14:paraId="6C759DEB" w14:textId="77777777" w:rsidR="009D68CC" w:rsidRDefault="009D68CC" w:rsidP="007500EF">
      <w:pPr>
        <w:spacing w:after="0" w:line="240" w:lineRule="auto"/>
      </w:pPr>
      <w:r>
        <w:continuationSeparator/>
      </w:r>
    </w:p>
  </w:footnote>
  <w:footnote w:type="continuationNotice" w:id="1">
    <w:p w14:paraId="44349799" w14:textId="77777777" w:rsidR="009D68CC" w:rsidRDefault="009D68CC">
      <w:pPr>
        <w:spacing w:after="0" w:line="240" w:lineRule="auto"/>
      </w:pPr>
    </w:p>
  </w:footnote>
  <w:footnote w:id="2">
    <w:p w14:paraId="203DACBB" w14:textId="74AE7FDE" w:rsidR="51B9B0FE" w:rsidRDefault="51B9B0FE" w:rsidP="51B9B0FE">
      <w:pPr>
        <w:pStyle w:val="Funotentext"/>
        <w:rPr>
          <w:rFonts w:ascii="Calibri" w:eastAsia="Calibri" w:hAnsi="Calibri" w:cs="Calibri"/>
          <w:sz w:val="18"/>
          <w:szCs w:val="18"/>
          <w:lang w:val="en-GB"/>
        </w:rPr>
      </w:pPr>
      <w:r w:rsidRPr="51B9B0FE">
        <w:rPr>
          <w:rStyle w:val="Funotenzeichen"/>
        </w:rPr>
        <w:footnoteRef/>
      </w:r>
      <w:r w:rsidR="24E66E16" w:rsidRPr="0053342F">
        <w:rPr>
          <w:lang w:val="en-GB"/>
        </w:rPr>
        <w:t xml:space="preserve"> </w:t>
      </w:r>
      <w:r w:rsidR="24E66E16" w:rsidRPr="51B9B0FE">
        <w:rPr>
          <w:rFonts w:ascii="Calibri" w:eastAsia="Calibri" w:hAnsi="Calibri" w:cs="Calibri"/>
          <w:sz w:val="18"/>
          <w:szCs w:val="18"/>
          <w:lang w:val="en-GB"/>
        </w:rPr>
        <w:t xml:space="preserve">Frank Eyhorn, Adrian Muller, John P. Reganold, Emile Frison, Hans R. Herren, Louise Luttikholt, Alexander Mueller, Jürn Sanders, Nadia El-Hage Scialabba, Verena Seufert and Pete Smith.„Sustainability in global agriculture driven by organic farming Agricultural practices need to change to meet the United Nations Sustainable Development Goals by 2030“.  </w:t>
      </w:r>
      <w:r w:rsidR="24E66E16" w:rsidRPr="51B9B0FE">
        <w:rPr>
          <w:rFonts w:ascii="Calibri" w:eastAsia="Calibri" w:hAnsi="Calibri" w:cs="Calibri"/>
          <w:color w:val="0563C1"/>
          <w:sz w:val="18"/>
          <w:szCs w:val="18"/>
          <w:u w:val="single"/>
          <w:lang w:val="en-GB"/>
        </w:rPr>
        <w:t>https://www.nature.com/articles/s41893-019-0266-6.epdf?author_access_token=tGEwAdQTLNIwGFDTLMYridRgN0jAjWel9jnR3ZoTv0PfBYX7KdzJq51YLQVDfBPNtvzMAH_cPXWr_88Ln8pvVdU6qv99hkZqO_cwZQAeWRBKm1E72bQwBhu28a0_6st6d99sK1dGznWVOtcT9xf_MA%3D%3D</w:t>
      </w:r>
    </w:p>
  </w:footnote>
  <w:footnote w:id="3">
    <w:p w14:paraId="3695FF66" w14:textId="63CEAB50" w:rsidR="51B9B0FE" w:rsidRDefault="51B9B0FE" w:rsidP="51B9B0FE">
      <w:pPr>
        <w:pStyle w:val="Funotentext"/>
        <w:rPr>
          <w:rFonts w:ascii="Calibri" w:eastAsia="Calibri" w:hAnsi="Calibri" w:cs="Calibri"/>
          <w:sz w:val="18"/>
          <w:szCs w:val="18"/>
        </w:rPr>
      </w:pPr>
      <w:r w:rsidRPr="51B9B0FE">
        <w:rPr>
          <w:rStyle w:val="Funotenzeichen"/>
        </w:rPr>
        <w:footnoteRef/>
      </w:r>
      <w:r w:rsidR="24E66E16">
        <w:t xml:space="preserve"> </w:t>
      </w:r>
      <w:r w:rsidR="24E66E16" w:rsidRPr="51B9B0FE">
        <w:rPr>
          <w:rFonts w:ascii="Calibri" w:eastAsia="Calibri" w:hAnsi="Calibri" w:cs="Calibri"/>
          <w:sz w:val="18"/>
          <w:szCs w:val="18"/>
        </w:rPr>
        <w:t xml:space="preserve">Agrarökologie – die Land- und Ernährungswirtschaft der Zukunft. Januar 2020 </w:t>
      </w:r>
      <w:r w:rsidR="24E66E16" w:rsidRPr="51B9B0FE">
        <w:rPr>
          <w:rFonts w:ascii="Calibri" w:eastAsia="Calibri" w:hAnsi="Calibri" w:cs="Calibri"/>
          <w:color w:val="0563C1"/>
          <w:sz w:val="18"/>
          <w:szCs w:val="18"/>
          <w:u w:val="single"/>
        </w:rPr>
        <w:t>https://agrarinfo.ch/agraroekologie-die-land-und-ernaehrungswirtschaft-der-zukunft/</w:t>
      </w:r>
    </w:p>
  </w:footnote>
  <w:footnote w:id="4">
    <w:p w14:paraId="375A67EB" w14:textId="44C033C1" w:rsidR="51B9B0FE" w:rsidRDefault="51B9B0FE" w:rsidP="51B9B0FE">
      <w:pPr>
        <w:pStyle w:val="Funotentext"/>
        <w:rPr>
          <w:lang w:val="en-GB"/>
        </w:rPr>
      </w:pPr>
      <w:r w:rsidRPr="51B9B0FE">
        <w:rPr>
          <w:rStyle w:val="Funotenzeichen"/>
        </w:rPr>
        <w:footnoteRef/>
      </w:r>
      <w:r w:rsidR="24E66E16" w:rsidRPr="0053342F">
        <w:rPr>
          <w:lang w:val="en-GB"/>
        </w:rPr>
        <w:t xml:space="preserve"> </w:t>
      </w:r>
      <w:r w:rsidR="24E66E16" w:rsidRPr="51B9B0FE">
        <w:rPr>
          <w:rFonts w:ascii="Calibri" w:eastAsia="Calibri" w:hAnsi="Calibri" w:cs="Calibri"/>
          <w:color w:val="211D1E"/>
          <w:sz w:val="18"/>
          <w:szCs w:val="18"/>
          <w:lang w:val="en-GB"/>
        </w:rPr>
        <w:t xml:space="preserve">Wibbelmann, M., Schmutz, U., Wright, J., Udall, D., Rayns, F., Kneafsey, M., Trenchard, L., Bennett, J. and Lennartsson, M. (2013) </w:t>
      </w:r>
      <w:r w:rsidR="24E66E16" w:rsidRPr="24E66E16">
        <w:rPr>
          <w:rFonts w:ascii="Calibri" w:eastAsia="Calibri" w:hAnsi="Calibri" w:cs="Calibri"/>
          <w:i/>
          <w:iCs/>
          <w:color w:val="211D1E"/>
          <w:sz w:val="18"/>
          <w:szCs w:val="18"/>
          <w:lang w:val="en-GB"/>
        </w:rPr>
        <w:t>Mainstreaming Agroecology: Implications for Global Food and Farming Systems</w:t>
      </w:r>
      <w:r w:rsidR="24E66E16" w:rsidRPr="51B9B0FE">
        <w:rPr>
          <w:rFonts w:ascii="Calibri" w:eastAsia="Calibri" w:hAnsi="Calibri" w:cs="Calibri"/>
          <w:color w:val="211D1E"/>
          <w:sz w:val="18"/>
          <w:szCs w:val="18"/>
          <w:lang w:val="en-GB"/>
        </w:rPr>
        <w:t xml:space="preserve">. Centre for Agroecology and Food Security Discussion Paper. Coventry: Centre for Agroecology and Food Security. </w:t>
      </w:r>
      <w:r w:rsidR="24E66E16" w:rsidRPr="51B9B0FE">
        <w:rPr>
          <w:rFonts w:ascii="Calibri" w:eastAsia="Calibri" w:hAnsi="Calibri" w:cs="Calibri"/>
          <w:color w:val="211D1E"/>
          <w:sz w:val="18"/>
          <w:szCs w:val="18"/>
          <w:lang w:val="en-US"/>
        </w:rPr>
        <w:t>ISBN: 978-1-84600-0454</w:t>
      </w:r>
    </w:p>
  </w:footnote>
  <w:footnote w:id="5">
    <w:p w14:paraId="3508ADB2" w14:textId="187D4C12" w:rsidR="51B9B0FE" w:rsidRDefault="51B9B0FE" w:rsidP="51B9B0FE">
      <w:pPr>
        <w:pStyle w:val="Funotentext"/>
        <w:rPr>
          <w:lang w:val="en-GB"/>
        </w:rPr>
      </w:pPr>
      <w:r w:rsidRPr="51B9B0FE">
        <w:rPr>
          <w:rStyle w:val="Funotenzeichen"/>
        </w:rPr>
        <w:footnoteRef/>
      </w:r>
      <w:r w:rsidR="24E66E16" w:rsidRPr="0053342F">
        <w:rPr>
          <w:lang w:val="en-GB"/>
        </w:rPr>
        <w:t xml:space="preserve"> </w:t>
      </w:r>
      <w:r w:rsidR="24E66E16" w:rsidRPr="51B9B0FE">
        <w:rPr>
          <w:rFonts w:ascii="Calibri" w:eastAsia="Calibri" w:hAnsi="Calibri" w:cs="Calibri"/>
          <w:sz w:val="18"/>
          <w:szCs w:val="18"/>
          <w:lang w:val="en-GB"/>
        </w:rPr>
        <w:t xml:space="preserve">United Nations Declaration on the Rights of Peasants and Other People Working in Rural Areas </w:t>
      </w:r>
      <w:r w:rsidR="24E66E16" w:rsidRPr="51B9B0FE">
        <w:rPr>
          <w:rFonts w:ascii="Calibri" w:eastAsia="Calibri" w:hAnsi="Calibri" w:cs="Calibri"/>
          <w:color w:val="0563C1"/>
          <w:sz w:val="18"/>
          <w:szCs w:val="18"/>
          <w:u w:val="single"/>
          <w:lang w:val="en-GB"/>
        </w:rPr>
        <w:t>https://en.wikipedia.org/wiki/United_Nations_Declaration_on_the_Rights_of_Peasants</w:t>
      </w:r>
    </w:p>
  </w:footnote>
  <w:footnote w:id="6">
    <w:p w14:paraId="4A3AED60" w14:textId="050368BA" w:rsidR="51B9B0FE" w:rsidRPr="0053342F" w:rsidRDefault="51B9B0FE" w:rsidP="00F17A17">
      <w:pPr>
        <w:spacing w:line="257" w:lineRule="auto"/>
        <w:rPr>
          <w:lang w:val="en-GB"/>
        </w:rPr>
      </w:pPr>
      <w:r w:rsidRPr="51B9B0FE">
        <w:rPr>
          <w:rStyle w:val="Funotenzeichen"/>
        </w:rPr>
        <w:footnoteRef/>
      </w:r>
      <w:r w:rsidR="24E66E16" w:rsidRPr="0053342F">
        <w:rPr>
          <w:lang w:val="en-GB"/>
        </w:rPr>
        <w:t xml:space="preserve"> </w:t>
      </w:r>
      <w:r w:rsidR="24E66E16" w:rsidRPr="51B9B0FE">
        <w:rPr>
          <w:rFonts w:ascii="Calibri" w:eastAsia="Calibri" w:hAnsi="Calibri" w:cs="Calibri"/>
          <w:sz w:val="18"/>
          <w:szCs w:val="18"/>
          <w:lang w:val="en-US"/>
        </w:rPr>
        <w:t xml:space="preserve">FAO (2018a). Agroecology Knowledge Hub. </w:t>
      </w:r>
      <w:r w:rsidR="24E66E16" w:rsidRPr="51B9B0FE">
        <w:rPr>
          <w:rFonts w:ascii="Calibri" w:eastAsia="Calibri" w:hAnsi="Calibri" w:cs="Calibri"/>
          <w:color w:val="0563C1"/>
          <w:sz w:val="18"/>
          <w:szCs w:val="18"/>
          <w:u w:val="single"/>
          <w:lang w:val="en-US"/>
        </w:rPr>
        <w:t xml:space="preserve">http://www.fao.org/agroecology/en/  </w:t>
      </w:r>
      <w:r w:rsidRPr="0053342F">
        <w:rPr>
          <w:lang w:val="en-GB"/>
        </w:rPr>
        <w:br/>
      </w:r>
      <w:r w:rsidR="24E66E16" w:rsidRPr="51B9B0FE">
        <w:rPr>
          <w:rFonts w:ascii="Calibri" w:eastAsia="Calibri" w:hAnsi="Calibri" w:cs="Calibri"/>
          <w:sz w:val="18"/>
          <w:szCs w:val="18"/>
          <w:lang w:val="en-US"/>
        </w:rPr>
        <w:t>10 Elements related to: diversity; co-creation and sharing of knowledge; synergies; efficiency; recycling; resilience; human and social values; culture and food traditions; responsible governance; circular and solidarity economy</w:t>
      </w:r>
    </w:p>
  </w:footnote>
  <w:footnote w:id="7">
    <w:p w14:paraId="05074DA0" w14:textId="4D48FBA9" w:rsidR="51B9B0FE" w:rsidRDefault="51B9B0FE" w:rsidP="51B9B0FE">
      <w:pPr>
        <w:pStyle w:val="Funotentext"/>
        <w:rPr>
          <w:lang w:val="en-GB"/>
        </w:rPr>
      </w:pPr>
      <w:r w:rsidRPr="51B9B0FE">
        <w:rPr>
          <w:rStyle w:val="Funotenzeichen"/>
        </w:rPr>
        <w:footnoteRef/>
      </w:r>
      <w:r w:rsidR="24E66E16" w:rsidRPr="0053342F">
        <w:rPr>
          <w:lang w:val="en-GB"/>
        </w:rPr>
        <w:t xml:space="preserve"> </w:t>
      </w:r>
      <w:r w:rsidR="24E66E16" w:rsidRPr="51B9B0FE">
        <w:rPr>
          <w:rFonts w:ascii="Calibri" w:eastAsia="Calibri" w:hAnsi="Calibri" w:cs="Calibri"/>
          <w:sz w:val="18"/>
          <w:szCs w:val="18"/>
          <w:lang w:val="en-GB"/>
        </w:rPr>
        <w:t>Scaling Up Agroecology Initiative</w:t>
      </w:r>
      <w:r w:rsidR="24E66E16" w:rsidRPr="51B9B0FE">
        <w:rPr>
          <w:rFonts w:ascii="Calibri" w:eastAsia="Calibri" w:hAnsi="Calibri" w:cs="Calibri"/>
          <w:color w:val="0563C1"/>
          <w:sz w:val="18"/>
          <w:szCs w:val="18"/>
          <w:u w:val="single"/>
          <w:lang w:val="en-GB"/>
        </w:rPr>
        <w:t xml:space="preserve"> http://sdg.iisd.org/news/fao-launches-initiative-to-scale-up-agroecology-in-support-of-the-sdgs/</w:t>
      </w:r>
    </w:p>
  </w:footnote>
  <w:footnote w:id="8">
    <w:p w14:paraId="4BB53748" w14:textId="2EB4A9E0" w:rsidR="51B9B0FE" w:rsidRDefault="51B9B0FE" w:rsidP="51B9B0FE">
      <w:pPr>
        <w:pStyle w:val="Funotentext"/>
        <w:rPr>
          <w:lang w:val="en-GB"/>
        </w:rPr>
      </w:pPr>
      <w:r w:rsidRPr="51B9B0FE">
        <w:rPr>
          <w:rStyle w:val="Funotenzeichen"/>
        </w:rPr>
        <w:footnoteRef/>
      </w:r>
      <w:r w:rsidR="24E66E16" w:rsidRPr="0053342F">
        <w:rPr>
          <w:lang w:val="en-GB"/>
        </w:rPr>
        <w:t xml:space="preserve"> </w:t>
      </w:r>
      <w:r w:rsidR="24E66E16" w:rsidRPr="51B9B0FE">
        <w:rPr>
          <w:rFonts w:ascii="Calibri" w:eastAsia="Calibri" w:hAnsi="Calibri" w:cs="Calibri"/>
          <w:sz w:val="18"/>
          <w:szCs w:val="18"/>
          <w:lang w:val="en-GB"/>
        </w:rPr>
        <w:t xml:space="preserve">HLPE July 2019: Agroecological and other innovative approaches </w:t>
      </w:r>
      <w:r w:rsidR="24E66E16" w:rsidRPr="51B9B0FE">
        <w:rPr>
          <w:rFonts w:ascii="Calibri" w:eastAsia="Calibri" w:hAnsi="Calibri" w:cs="Calibri"/>
          <w:color w:val="0563C1"/>
          <w:sz w:val="18"/>
          <w:szCs w:val="18"/>
          <w:u w:val="single"/>
          <w:lang w:val="en-GB"/>
        </w:rPr>
        <w:t>http://www.fao.org/3/ca5602en/ca5602en.pdf</w:t>
      </w:r>
      <w:r w:rsidR="24E66E16" w:rsidRPr="51B9B0FE">
        <w:rPr>
          <w:rFonts w:ascii="Calibri" w:eastAsia="Calibri" w:hAnsi="Calibri" w:cs="Calibri"/>
          <w:sz w:val="18"/>
          <w:szCs w:val="18"/>
          <w:lang w:val="en-GB"/>
        </w:rPr>
        <w:t xml:space="preserve"> :13 agroecological principles related to: recycling; reducing the use of inputs; soil health; animal health and welfare; biodiversity; synergy (managing interactions); economic diversification; co-creation of knowledge (embracing local knowledge and global science); social values and diets; fairness; connectivity; land and natural resource governance; and participation.</w:t>
      </w:r>
    </w:p>
  </w:footnote>
  <w:footnote w:id="9">
    <w:p w14:paraId="3C2C868F" w14:textId="235487A7" w:rsidR="51B9B0FE" w:rsidRDefault="51B9B0FE" w:rsidP="51B9B0FE">
      <w:pPr>
        <w:pStyle w:val="Funotentext"/>
        <w:rPr>
          <w:lang w:val="en-GB"/>
        </w:rPr>
      </w:pPr>
      <w:r w:rsidRPr="51B9B0FE">
        <w:rPr>
          <w:rStyle w:val="Funotenzeichen"/>
        </w:rPr>
        <w:footnoteRef/>
      </w:r>
      <w:r w:rsidR="24E66E16" w:rsidRPr="0053342F">
        <w:rPr>
          <w:lang w:val="en-GB"/>
        </w:rPr>
        <w:t xml:space="preserve"> </w:t>
      </w:r>
      <w:r w:rsidR="24E66E16" w:rsidRPr="51B9B0FE">
        <w:rPr>
          <w:rFonts w:ascii="Calibri" w:eastAsia="Calibri" w:hAnsi="Calibri" w:cs="Calibri"/>
          <w:sz w:val="18"/>
          <w:szCs w:val="18"/>
          <w:lang w:val="en-GB"/>
        </w:rPr>
        <w:t>Gliessman, S.R.2007. Agroecology: the ecology of sustainable food systems. 2nd edition. Boca Raton, USA, CRC Press. 384 pp</w:t>
      </w:r>
    </w:p>
  </w:footnote>
  <w:footnote w:id="10">
    <w:p w14:paraId="1F71625B" w14:textId="5897D3FF" w:rsidR="51B9B0FE" w:rsidRDefault="51B9B0FE" w:rsidP="51B9B0FE">
      <w:pPr>
        <w:pStyle w:val="Funotentext"/>
        <w:rPr>
          <w:rFonts w:ascii="Calibri" w:eastAsia="Calibri" w:hAnsi="Calibri" w:cs="Calibri"/>
          <w:sz w:val="18"/>
          <w:szCs w:val="18"/>
          <w:lang w:val="en-US"/>
        </w:rPr>
      </w:pPr>
      <w:r w:rsidRPr="00DC0DAE">
        <w:rPr>
          <w:rStyle w:val="Funotenzeichen"/>
        </w:rPr>
        <w:footnoteRef/>
      </w:r>
      <w:r w:rsidR="24E66E16" w:rsidRPr="00DC0DAE">
        <w:rPr>
          <w:lang w:val="en-GB"/>
        </w:rPr>
        <w:t xml:space="preserve"> </w:t>
      </w:r>
      <w:r w:rsidR="24E66E16" w:rsidRPr="00DC0DAE">
        <w:rPr>
          <w:rFonts w:ascii="Calibri" w:eastAsia="Calibri" w:hAnsi="Calibri" w:cs="Calibri"/>
          <w:sz w:val="18"/>
          <w:szCs w:val="18"/>
          <w:lang w:val="en-US"/>
        </w:rPr>
        <w:t>Comité</w:t>
      </w:r>
      <w:r w:rsidR="24E66E16" w:rsidRPr="51B9B0FE">
        <w:rPr>
          <w:rFonts w:ascii="Calibri" w:eastAsia="Calibri" w:hAnsi="Calibri" w:cs="Calibri"/>
          <w:sz w:val="18"/>
          <w:szCs w:val="18"/>
          <w:lang w:val="en-US"/>
        </w:rPr>
        <w:t xml:space="preserve"> National Suisse (CNS) pour la FAO: Agroecology as a means to achieve the sustainable development goals. Discussion Paper </w:t>
      </w:r>
      <w:r w:rsidR="24E66E16" w:rsidRPr="51B9B0FE">
        <w:rPr>
          <w:rFonts w:ascii="Calibri" w:eastAsia="Calibri" w:hAnsi="Calibri" w:cs="Calibri"/>
          <w:color w:val="0563C1"/>
          <w:sz w:val="18"/>
          <w:szCs w:val="18"/>
          <w:u w:val="single"/>
          <w:lang w:val="en-US"/>
        </w:rPr>
        <w:t>https://www.blw.admin.ch/blw/de/home/international/institutionen/multistakeholder-partnerschaften/cns-fao.html</w:t>
      </w:r>
    </w:p>
  </w:footnote>
  <w:footnote w:id="11">
    <w:p w14:paraId="1F11E0BA" w14:textId="36E56EA4" w:rsidR="51B9B0FE" w:rsidRDefault="51B9B0FE" w:rsidP="51B9B0FE">
      <w:pPr>
        <w:spacing w:line="257" w:lineRule="auto"/>
        <w:rPr>
          <w:rFonts w:ascii="Calibri" w:eastAsia="Calibri" w:hAnsi="Calibri" w:cs="Calibri"/>
          <w:sz w:val="18"/>
          <w:szCs w:val="18"/>
          <w:lang w:val="en-US"/>
        </w:rPr>
      </w:pPr>
      <w:r w:rsidRPr="51B9B0FE">
        <w:rPr>
          <w:rStyle w:val="Funotenzeichen"/>
        </w:rPr>
        <w:footnoteRef/>
      </w:r>
      <w:r w:rsidR="24E66E16" w:rsidRPr="0053342F">
        <w:rPr>
          <w:lang w:val="en-GB"/>
        </w:rPr>
        <w:t xml:space="preserve"> </w:t>
      </w:r>
      <w:r w:rsidR="24E66E16" w:rsidRPr="51B9B0FE">
        <w:rPr>
          <w:rFonts w:ascii="Calibri" w:eastAsia="Calibri" w:hAnsi="Calibri" w:cs="Calibri"/>
          <w:sz w:val="18"/>
          <w:szCs w:val="18"/>
          <w:lang w:val="en-US"/>
        </w:rPr>
        <w:t xml:space="preserve">Ecological Organic Agriculture Initiative of the African Union, </w:t>
      </w:r>
      <w:r w:rsidR="24E66E16" w:rsidRPr="51B9B0FE">
        <w:rPr>
          <w:rFonts w:ascii="Calibri" w:eastAsia="Calibri" w:hAnsi="Calibri" w:cs="Calibri"/>
          <w:color w:val="0563C1"/>
          <w:sz w:val="18"/>
          <w:szCs w:val="18"/>
          <w:u w:val="single"/>
          <w:lang w:val="en-US"/>
        </w:rPr>
        <w:t>http://eoai-africa.org/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51B9B0FE" w14:paraId="1C29BD0F" w14:textId="77777777" w:rsidTr="00A65414">
      <w:tc>
        <w:tcPr>
          <w:tcW w:w="3024" w:type="dxa"/>
        </w:tcPr>
        <w:p w14:paraId="2C126509" w14:textId="11FD9DF8" w:rsidR="51B9B0FE" w:rsidRDefault="51B9B0FE" w:rsidP="00A65414">
          <w:pPr>
            <w:pStyle w:val="Kopfzeile"/>
            <w:ind w:left="-115"/>
          </w:pPr>
        </w:p>
      </w:tc>
      <w:tc>
        <w:tcPr>
          <w:tcW w:w="3024" w:type="dxa"/>
        </w:tcPr>
        <w:p w14:paraId="537295D9" w14:textId="47C95BDD" w:rsidR="51B9B0FE" w:rsidRDefault="51B9B0FE" w:rsidP="00A65414">
          <w:pPr>
            <w:pStyle w:val="Kopfzeile"/>
            <w:jc w:val="center"/>
          </w:pPr>
        </w:p>
      </w:tc>
      <w:tc>
        <w:tcPr>
          <w:tcW w:w="3024" w:type="dxa"/>
        </w:tcPr>
        <w:p w14:paraId="51F80DB5" w14:textId="2CB90A3E" w:rsidR="51B9B0FE" w:rsidRDefault="51B9B0FE" w:rsidP="00A65414">
          <w:pPr>
            <w:pStyle w:val="Kopfzeile"/>
            <w:ind w:right="-115"/>
            <w:jc w:val="right"/>
          </w:pPr>
        </w:p>
      </w:tc>
    </w:tr>
  </w:tbl>
  <w:p w14:paraId="712C4245" w14:textId="769F3499" w:rsidR="51B9B0FE" w:rsidRDefault="51B9B0FE" w:rsidP="00A654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F4A83"/>
    <w:multiLevelType w:val="hybridMultilevel"/>
    <w:tmpl w:val="79C04AD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9A13BB"/>
    <w:multiLevelType w:val="hybridMultilevel"/>
    <w:tmpl w:val="62109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98E1CF5"/>
    <w:multiLevelType w:val="hybridMultilevel"/>
    <w:tmpl w:val="6478AE3A"/>
    <w:lvl w:ilvl="0" w:tplc="08070003">
      <w:start w:val="1"/>
      <w:numFmt w:val="bullet"/>
      <w:lvlText w:val="o"/>
      <w:lvlJc w:val="left"/>
      <w:pPr>
        <w:ind w:left="1068" w:hanging="360"/>
      </w:pPr>
      <w:rPr>
        <w:rFonts w:ascii="Courier New" w:hAnsi="Courier New" w:cs="Courier New" w:hint="default"/>
      </w:rPr>
    </w:lvl>
    <w:lvl w:ilvl="1" w:tplc="08070003">
      <w:start w:val="1"/>
      <w:numFmt w:val="bullet"/>
      <w:lvlText w:val="o"/>
      <w:lvlJc w:val="left"/>
      <w:pPr>
        <w:ind w:left="1788" w:hanging="360"/>
      </w:pPr>
      <w:rPr>
        <w:rFonts w:ascii="Courier New" w:hAnsi="Courier New" w:cs="Courier New" w:hint="default"/>
      </w:rPr>
    </w:lvl>
    <w:lvl w:ilvl="2" w:tplc="08070005">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8070003">
      <w:start w:val="1"/>
      <w:numFmt w:val="bullet"/>
      <w:lvlText w:val="o"/>
      <w:lvlJc w:val="left"/>
      <w:pPr>
        <w:ind w:left="3948" w:hanging="360"/>
      </w:pPr>
      <w:rPr>
        <w:rFonts w:ascii="Courier New" w:hAnsi="Courier New" w:cs="Courier New" w:hint="default"/>
      </w:rPr>
    </w:lvl>
    <w:lvl w:ilvl="5" w:tplc="08070005">
      <w:start w:val="1"/>
      <w:numFmt w:val="bullet"/>
      <w:lvlText w:val=""/>
      <w:lvlJc w:val="left"/>
      <w:pPr>
        <w:ind w:left="4668" w:hanging="360"/>
      </w:pPr>
      <w:rPr>
        <w:rFonts w:ascii="Wingdings" w:hAnsi="Wingdings" w:hint="default"/>
      </w:rPr>
    </w:lvl>
    <w:lvl w:ilvl="6" w:tplc="08070001">
      <w:start w:val="1"/>
      <w:numFmt w:val="bullet"/>
      <w:lvlText w:val=""/>
      <w:lvlJc w:val="left"/>
      <w:pPr>
        <w:ind w:left="5388" w:hanging="360"/>
      </w:pPr>
      <w:rPr>
        <w:rFonts w:ascii="Symbol" w:hAnsi="Symbol" w:hint="default"/>
      </w:rPr>
    </w:lvl>
    <w:lvl w:ilvl="7" w:tplc="08070003">
      <w:start w:val="1"/>
      <w:numFmt w:val="bullet"/>
      <w:lvlText w:val="o"/>
      <w:lvlJc w:val="left"/>
      <w:pPr>
        <w:ind w:left="6108" w:hanging="360"/>
      </w:pPr>
      <w:rPr>
        <w:rFonts w:ascii="Courier New" w:hAnsi="Courier New" w:cs="Courier New" w:hint="default"/>
      </w:rPr>
    </w:lvl>
    <w:lvl w:ilvl="8" w:tplc="08070005">
      <w:start w:val="1"/>
      <w:numFmt w:val="bullet"/>
      <w:lvlText w:val=""/>
      <w:lvlJc w:val="left"/>
      <w:pPr>
        <w:ind w:left="6828" w:hanging="360"/>
      </w:pPr>
      <w:rPr>
        <w:rFonts w:ascii="Wingdings" w:hAnsi="Wingdings" w:hint="default"/>
      </w:rPr>
    </w:lvl>
  </w:abstractNum>
  <w:abstractNum w:abstractNumId="3" w15:restartNumberingAfterBreak="0">
    <w:nsid w:val="20E224FF"/>
    <w:multiLevelType w:val="hybridMultilevel"/>
    <w:tmpl w:val="B024C114"/>
    <w:lvl w:ilvl="0" w:tplc="9954D5B8">
      <w:start w:val="16"/>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3720EE0"/>
    <w:multiLevelType w:val="hybridMultilevel"/>
    <w:tmpl w:val="BD1C88D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3756BF2"/>
    <w:multiLevelType w:val="multilevel"/>
    <w:tmpl w:val="08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3C3AEB"/>
    <w:multiLevelType w:val="hybridMultilevel"/>
    <w:tmpl w:val="E69ED546"/>
    <w:lvl w:ilvl="0" w:tplc="5A8C10D4">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D61ED7"/>
    <w:multiLevelType w:val="hybridMultilevel"/>
    <w:tmpl w:val="8C3683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79067A9"/>
    <w:multiLevelType w:val="hybridMultilevel"/>
    <w:tmpl w:val="3A984A8C"/>
    <w:lvl w:ilvl="0" w:tplc="5576F3B6">
      <w:start w:val="1"/>
      <w:numFmt w:val="bullet"/>
      <w:lvlText w:val=""/>
      <w:lvlJc w:val="left"/>
      <w:pPr>
        <w:ind w:left="720" w:hanging="360"/>
      </w:pPr>
      <w:rPr>
        <w:rFonts w:ascii="Symbol" w:hAnsi="Symbol" w:hint="default"/>
      </w:rPr>
    </w:lvl>
    <w:lvl w:ilvl="1" w:tplc="4C48DBB2">
      <w:start w:val="1"/>
      <w:numFmt w:val="bullet"/>
      <w:lvlText w:val="o"/>
      <w:lvlJc w:val="left"/>
      <w:pPr>
        <w:ind w:left="1440" w:hanging="360"/>
      </w:pPr>
      <w:rPr>
        <w:rFonts w:ascii="Courier New" w:hAnsi="Courier New" w:hint="default"/>
      </w:rPr>
    </w:lvl>
    <w:lvl w:ilvl="2" w:tplc="BA9A46DC">
      <w:start w:val="1"/>
      <w:numFmt w:val="bullet"/>
      <w:lvlText w:val=""/>
      <w:lvlJc w:val="left"/>
      <w:pPr>
        <w:ind w:left="2160" w:hanging="360"/>
      </w:pPr>
      <w:rPr>
        <w:rFonts w:ascii="Wingdings" w:hAnsi="Wingdings" w:hint="default"/>
      </w:rPr>
    </w:lvl>
    <w:lvl w:ilvl="3" w:tplc="DFA095BC">
      <w:start w:val="1"/>
      <w:numFmt w:val="bullet"/>
      <w:lvlText w:val=""/>
      <w:lvlJc w:val="left"/>
      <w:pPr>
        <w:ind w:left="2880" w:hanging="360"/>
      </w:pPr>
      <w:rPr>
        <w:rFonts w:ascii="Symbol" w:hAnsi="Symbol" w:hint="default"/>
      </w:rPr>
    </w:lvl>
    <w:lvl w:ilvl="4" w:tplc="CEE84A54">
      <w:start w:val="1"/>
      <w:numFmt w:val="bullet"/>
      <w:lvlText w:val="o"/>
      <w:lvlJc w:val="left"/>
      <w:pPr>
        <w:ind w:left="3600" w:hanging="360"/>
      </w:pPr>
      <w:rPr>
        <w:rFonts w:ascii="Courier New" w:hAnsi="Courier New" w:hint="default"/>
      </w:rPr>
    </w:lvl>
    <w:lvl w:ilvl="5" w:tplc="CB5E93D0">
      <w:start w:val="1"/>
      <w:numFmt w:val="bullet"/>
      <w:lvlText w:val=""/>
      <w:lvlJc w:val="left"/>
      <w:pPr>
        <w:ind w:left="4320" w:hanging="360"/>
      </w:pPr>
      <w:rPr>
        <w:rFonts w:ascii="Wingdings" w:hAnsi="Wingdings" w:hint="default"/>
      </w:rPr>
    </w:lvl>
    <w:lvl w:ilvl="6" w:tplc="0C06912A">
      <w:start w:val="1"/>
      <w:numFmt w:val="bullet"/>
      <w:lvlText w:val=""/>
      <w:lvlJc w:val="left"/>
      <w:pPr>
        <w:ind w:left="5040" w:hanging="360"/>
      </w:pPr>
      <w:rPr>
        <w:rFonts w:ascii="Symbol" w:hAnsi="Symbol" w:hint="default"/>
      </w:rPr>
    </w:lvl>
    <w:lvl w:ilvl="7" w:tplc="8FE4C6E6">
      <w:start w:val="1"/>
      <w:numFmt w:val="bullet"/>
      <w:lvlText w:val="o"/>
      <w:lvlJc w:val="left"/>
      <w:pPr>
        <w:ind w:left="5760" w:hanging="360"/>
      </w:pPr>
      <w:rPr>
        <w:rFonts w:ascii="Courier New" w:hAnsi="Courier New" w:hint="default"/>
      </w:rPr>
    </w:lvl>
    <w:lvl w:ilvl="8" w:tplc="F7C87CEC">
      <w:start w:val="1"/>
      <w:numFmt w:val="bullet"/>
      <w:lvlText w:val=""/>
      <w:lvlJc w:val="left"/>
      <w:pPr>
        <w:ind w:left="6480" w:hanging="360"/>
      </w:pPr>
      <w:rPr>
        <w:rFonts w:ascii="Wingdings" w:hAnsi="Wingdings" w:hint="default"/>
      </w:rPr>
    </w:lvl>
  </w:abstractNum>
  <w:abstractNum w:abstractNumId="9" w15:restartNumberingAfterBreak="0">
    <w:nsid w:val="34E90B30"/>
    <w:multiLevelType w:val="hybridMultilevel"/>
    <w:tmpl w:val="B4C0C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A021206"/>
    <w:multiLevelType w:val="hybridMultilevel"/>
    <w:tmpl w:val="0C627D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CE4818"/>
    <w:multiLevelType w:val="hybridMultilevel"/>
    <w:tmpl w:val="48A8C4B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69A45A9"/>
    <w:multiLevelType w:val="hybridMultilevel"/>
    <w:tmpl w:val="F9028EDE"/>
    <w:lvl w:ilvl="0" w:tplc="FFFFFFFF">
      <w:start w:val="1"/>
      <w:numFmt w:val="bullet"/>
      <w:lvlText w:val="-"/>
      <w:lvlJc w:val="left"/>
      <w:pPr>
        <w:ind w:left="720" w:hanging="360"/>
      </w:pPr>
      <w:rPr>
        <w:rFonts w:ascii="Calibri" w:hAnsi="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DE217A3"/>
    <w:multiLevelType w:val="hybridMultilevel"/>
    <w:tmpl w:val="1FDA6D5C"/>
    <w:lvl w:ilvl="0" w:tplc="FB7690EE">
      <w:start w:val="1"/>
      <w:numFmt w:val="bullet"/>
      <w:lvlText w:val=""/>
      <w:lvlJc w:val="left"/>
      <w:pPr>
        <w:ind w:left="720" w:hanging="360"/>
      </w:pPr>
      <w:rPr>
        <w:rFonts w:ascii="Symbol" w:hAnsi="Symbol" w:hint="default"/>
      </w:rPr>
    </w:lvl>
    <w:lvl w:ilvl="1" w:tplc="8A7ADD6E">
      <w:start w:val="1"/>
      <w:numFmt w:val="bullet"/>
      <w:lvlText w:val=""/>
      <w:lvlJc w:val="left"/>
      <w:pPr>
        <w:ind w:left="1440" w:hanging="360"/>
      </w:pPr>
      <w:rPr>
        <w:rFonts w:ascii="Symbol" w:hAnsi="Symbol" w:hint="default"/>
      </w:rPr>
    </w:lvl>
    <w:lvl w:ilvl="2" w:tplc="821A9ACA">
      <w:start w:val="1"/>
      <w:numFmt w:val="bullet"/>
      <w:lvlText w:val=""/>
      <w:lvlJc w:val="left"/>
      <w:pPr>
        <w:ind w:left="2160" w:hanging="360"/>
      </w:pPr>
      <w:rPr>
        <w:rFonts w:ascii="Wingdings" w:hAnsi="Wingdings" w:hint="default"/>
      </w:rPr>
    </w:lvl>
    <w:lvl w:ilvl="3" w:tplc="B8623EB2">
      <w:start w:val="1"/>
      <w:numFmt w:val="bullet"/>
      <w:lvlText w:val=""/>
      <w:lvlJc w:val="left"/>
      <w:pPr>
        <w:ind w:left="2880" w:hanging="360"/>
      </w:pPr>
      <w:rPr>
        <w:rFonts w:ascii="Symbol" w:hAnsi="Symbol" w:hint="default"/>
      </w:rPr>
    </w:lvl>
    <w:lvl w:ilvl="4" w:tplc="8CBECFC4">
      <w:start w:val="1"/>
      <w:numFmt w:val="bullet"/>
      <w:lvlText w:val="o"/>
      <w:lvlJc w:val="left"/>
      <w:pPr>
        <w:ind w:left="3600" w:hanging="360"/>
      </w:pPr>
      <w:rPr>
        <w:rFonts w:ascii="Courier New" w:hAnsi="Courier New" w:hint="default"/>
      </w:rPr>
    </w:lvl>
    <w:lvl w:ilvl="5" w:tplc="3A3EEF0E">
      <w:start w:val="1"/>
      <w:numFmt w:val="bullet"/>
      <w:lvlText w:val=""/>
      <w:lvlJc w:val="left"/>
      <w:pPr>
        <w:ind w:left="4320" w:hanging="360"/>
      </w:pPr>
      <w:rPr>
        <w:rFonts w:ascii="Wingdings" w:hAnsi="Wingdings" w:hint="default"/>
      </w:rPr>
    </w:lvl>
    <w:lvl w:ilvl="6" w:tplc="6E5A00F0">
      <w:start w:val="1"/>
      <w:numFmt w:val="bullet"/>
      <w:lvlText w:val=""/>
      <w:lvlJc w:val="left"/>
      <w:pPr>
        <w:ind w:left="5040" w:hanging="360"/>
      </w:pPr>
      <w:rPr>
        <w:rFonts w:ascii="Symbol" w:hAnsi="Symbol" w:hint="default"/>
      </w:rPr>
    </w:lvl>
    <w:lvl w:ilvl="7" w:tplc="2F623CB6">
      <w:start w:val="1"/>
      <w:numFmt w:val="bullet"/>
      <w:lvlText w:val="o"/>
      <w:lvlJc w:val="left"/>
      <w:pPr>
        <w:ind w:left="5760" w:hanging="360"/>
      </w:pPr>
      <w:rPr>
        <w:rFonts w:ascii="Courier New" w:hAnsi="Courier New" w:hint="default"/>
      </w:rPr>
    </w:lvl>
    <w:lvl w:ilvl="8" w:tplc="9FC48A1A">
      <w:start w:val="1"/>
      <w:numFmt w:val="bullet"/>
      <w:lvlText w:val=""/>
      <w:lvlJc w:val="left"/>
      <w:pPr>
        <w:ind w:left="6480" w:hanging="360"/>
      </w:pPr>
      <w:rPr>
        <w:rFonts w:ascii="Wingdings" w:hAnsi="Wingdings" w:hint="default"/>
      </w:rPr>
    </w:lvl>
  </w:abstractNum>
  <w:abstractNum w:abstractNumId="14" w15:restartNumberingAfterBreak="0">
    <w:nsid w:val="7E846538"/>
    <w:multiLevelType w:val="hybridMultilevel"/>
    <w:tmpl w:val="DF823470"/>
    <w:lvl w:ilvl="0" w:tplc="362C91CA">
      <w:start w:val="1"/>
      <w:numFmt w:val="lowerLetter"/>
      <w:lvlText w:val="%1."/>
      <w:lvlJc w:val="left"/>
      <w:pPr>
        <w:ind w:left="720" w:hanging="360"/>
      </w:pPr>
    </w:lvl>
    <w:lvl w:ilvl="1" w:tplc="5F76A8FE">
      <w:start w:val="1"/>
      <w:numFmt w:val="lowerLetter"/>
      <w:lvlText w:val="%2."/>
      <w:lvlJc w:val="left"/>
      <w:pPr>
        <w:ind w:left="1440" w:hanging="360"/>
      </w:pPr>
    </w:lvl>
    <w:lvl w:ilvl="2" w:tplc="C6E4B404">
      <w:start w:val="1"/>
      <w:numFmt w:val="lowerRoman"/>
      <w:lvlText w:val="%3."/>
      <w:lvlJc w:val="right"/>
      <w:pPr>
        <w:ind w:left="2160" w:hanging="180"/>
      </w:pPr>
    </w:lvl>
    <w:lvl w:ilvl="3" w:tplc="8AA2CEF0">
      <w:start w:val="1"/>
      <w:numFmt w:val="decimal"/>
      <w:lvlText w:val="%4."/>
      <w:lvlJc w:val="left"/>
      <w:pPr>
        <w:ind w:left="2880" w:hanging="360"/>
      </w:pPr>
    </w:lvl>
    <w:lvl w:ilvl="4" w:tplc="6A0E0034">
      <w:start w:val="1"/>
      <w:numFmt w:val="lowerLetter"/>
      <w:lvlText w:val="%5."/>
      <w:lvlJc w:val="left"/>
      <w:pPr>
        <w:ind w:left="3600" w:hanging="360"/>
      </w:pPr>
    </w:lvl>
    <w:lvl w:ilvl="5" w:tplc="18FE0A82">
      <w:start w:val="1"/>
      <w:numFmt w:val="lowerRoman"/>
      <w:lvlText w:val="%6."/>
      <w:lvlJc w:val="right"/>
      <w:pPr>
        <w:ind w:left="4320" w:hanging="180"/>
      </w:pPr>
    </w:lvl>
    <w:lvl w:ilvl="6" w:tplc="6CD210BC">
      <w:start w:val="1"/>
      <w:numFmt w:val="decimal"/>
      <w:lvlText w:val="%7."/>
      <w:lvlJc w:val="left"/>
      <w:pPr>
        <w:ind w:left="5040" w:hanging="360"/>
      </w:pPr>
    </w:lvl>
    <w:lvl w:ilvl="7" w:tplc="5650B04C">
      <w:start w:val="1"/>
      <w:numFmt w:val="lowerLetter"/>
      <w:lvlText w:val="%8."/>
      <w:lvlJc w:val="left"/>
      <w:pPr>
        <w:ind w:left="5760" w:hanging="360"/>
      </w:pPr>
    </w:lvl>
    <w:lvl w:ilvl="8" w:tplc="099AD948">
      <w:start w:val="1"/>
      <w:numFmt w:val="lowerRoman"/>
      <w:lvlText w:val="%9."/>
      <w:lvlJc w:val="right"/>
      <w:pPr>
        <w:ind w:left="6480" w:hanging="180"/>
      </w:pPr>
    </w:lvl>
  </w:abstractNum>
  <w:num w:numId="1">
    <w:abstractNumId w:val="14"/>
  </w:num>
  <w:num w:numId="2">
    <w:abstractNumId w:val="8"/>
  </w:num>
  <w:num w:numId="3">
    <w:abstractNumId w:val="3"/>
  </w:num>
  <w:num w:numId="4">
    <w:abstractNumId w:val="12"/>
  </w:num>
  <w:num w:numId="5">
    <w:abstractNumId w:val="7"/>
  </w:num>
  <w:num w:numId="6">
    <w:abstractNumId w:val="11"/>
  </w:num>
  <w:num w:numId="7">
    <w:abstractNumId w:val="9"/>
  </w:num>
  <w:num w:numId="8">
    <w:abstractNumId w:val="0"/>
  </w:num>
  <w:num w:numId="9">
    <w:abstractNumId w:val="6"/>
  </w:num>
  <w:num w:numId="10">
    <w:abstractNumId w:val="10"/>
  </w:num>
  <w:num w:numId="11">
    <w:abstractNumId w:val="5"/>
  </w:num>
  <w:num w:numId="12">
    <w:abstractNumId w:val="1"/>
  </w:num>
  <w:num w:numId="13">
    <w:abstractNumId w:val="4"/>
  </w:num>
  <w:num w:numId="14">
    <w:abstractNumId w:val="2"/>
  </w:num>
  <w:num w:numId="15">
    <w:abstractNumId w:val="4"/>
  </w:num>
  <w:num w:numId="16">
    <w:abstractNumId w:val="2"/>
  </w:num>
  <w:num w:numId="17">
    <w:abstractNumId w:val="12"/>
  </w:num>
  <w:num w:numId="18">
    <w:abstractNumId w:val="4"/>
  </w:num>
  <w:num w:numId="19">
    <w:abstractNumId w:val="2"/>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CC"/>
    <w:rsid w:val="00004C50"/>
    <w:rsid w:val="00012D85"/>
    <w:rsid w:val="00015E10"/>
    <w:rsid w:val="00020435"/>
    <w:rsid w:val="000207AF"/>
    <w:rsid w:val="00022AF7"/>
    <w:rsid w:val="00027001"/>
    <w:rsid w:val="00041D11"/>
    <w:rsid w:val="00053A4D"/>
    <w:rsid w:val="0005498C"/>
    <w:rsid w:val="000600C4"/>
    <w:rsid w:val="000632D7"/>
    <w:rsid w:val="00063C7E"/>
    <w:rsid w:val="00063FBD"/>
    <w:rsid w:val="0008041D"/>
    <w:rsid w:val="00081050"/>
    <w:rsid w:val="00087650"/>
    <w:rsid w:val="00093F22"/>
    <w:rsid w:val="000A3DE9"/>
    <w:rsid w:val="000A61F8"/>
    <w:rsid w:val="000B0090"/>
    <w:rsid w:val="000F4C7D"/>
    <w:rsid w:val="000F782F"/>
    <w:rsid w:val="001016C3"/>
    <w:rsid w:val="00104E0F"/>
    <w:rsid w:val="00105F6C"/>
    <w:rsid w:val="001100E1"/>
    <w:rsid w:val="00112664"/>
    <w:rsid w:val="00116840"/>
    <w:rsid w:val="00125C8D"/>
    <w:rsid w:val="00130D41"/>
    <w:rsid w:val="00131A9D"/>
    <w:rsid w:val="00137326"/>
    <w:rsid w:val="00145AA3"/>
    <w:rsid w:val="00161299"/>
    <w:rsid w:val="0016329D"/>
    <w:rsid w:val="00164F53"/>
    <w:rsid w:val="001650FE"/>
    <w:rsid w:val="00182B57"/>
    <w:rsid w:val="00185C23"/>
    <w:rsid w:val="00185DB6"/>
    <w:rsid w:val="00186455"/>
    <w:rsid w:val="001912FD"/>
    <w:rsid w:val="00193BDD"/>
    <w:rsid w:val="00195F82"/>
    <w:rsid w:val="00196309"/>
    <w:rsid w:val="001A2D6E"/>
    <w:rsid w:val="001A4569"/>
    <w:rsid w:val="001A630B"/>
    <w:rsid w:val="001A7773"/>
    <w:rsid w:val="001B6370"/>
    <w:rsid w:val="001C5384"/>
    <w:rsid w:val="001C6F36"/>
    <w:rsid w:val="001D1007"/>
    <w:rsid w:val="001D2993"/>
    <w:rsid w:val="001D4C65"/>
    <w:rsid w:val="001E1063"/>
    <w:rsid w:val="001E1575"/>
    <w:rsid w:val="001E218A"/>
    <w:rsid w:val="001E2282"/>
    <w:rsid w:val="001E5633"/>
    <w:rsid w:val="001F110A"/>
    <w:rsid w:val="001F11AC"/>
    <w:rsid w:val="001F186B"/>
    <w:rsid w:val="001F2162"/>
    <w:rsid w:val="001F27D6"/>
    <w:rsid w:val="001F7A34"/>
    <w:rsid w:val="002012F3"/>
    <w:rsid w:val="00202BD9"/>
    <w:rsid w:val="0020515E"/>
    <w:rsid w:val="002065BC"/>
    <w:rsid w:val="00220624"/>
    <w:rsid w:val="00221336"/>
    <w:rsid w:val="00226C43"/>
    <w:rsid w:val="00227285"/>
    <w:rsid w:val="0022775C"/>
    <w:rsid w:val="002324DC"/>
    <w:rsid w:val="00232E7C"/>
    <w:rsid w:val="00235AE0"/>
    <w:rsid w:val="002372A3"/>
    <w:rsid w:val="00237414"/>
    <w:rsid w:val="00237627"/>
    <w:rsid w:val="00241CC6"/>
    <w:rsid w:val="00245675"/>
    <w:rsid w:val="00254A51"/>
    <w:rsid w:val="0026243F"/>
    <w:rsid w:val="00262E4A"/>
    <w:rsid w:val="002677A6"/>
    <w:rsid w:val="00271F03"/>
    <w:rsid w:val="00271FDE"/>
    <w:rsid w:val="00273E9F"/>
    <w:rsid w:val="00276B23"/>
    <w:rsid w:val="002825A2"/>
    <w:rsid w:val="00282CC8"/>
    <w:rsid w:val="00287BBE"/>
    <w:rsid w:val="00287C4A"/>
    <w:rsid w:val="002A2FC6"/>
    <w:rsid w:val="002A6294"/>
    <w:rsid w:val="002A63EA"/>
    <w:rsid w:val="002B2B4C"/>
    <w:rsid w:val="002B4DB2"/>
    <w:rsid w:val="002C0286"/>
    <w:rsid w:val="002C08C5"/>
    <w:rsid w:val="002C0D8F"/>
    <w:rsid w:val="002C7ACC"/>
    <w:rsid w:val="002D392D"/>
    <w:rsid w:val="002D5F88"/>
    <w:rsid w:val="002DCE95"/>
    <w:rsid w:val="002E6CEF"/>
    <w:rsid w:val="002E6E54"/>
    <w:rsid w:val="003054A1"/>
    <w:rsid w:val="00307D49"/>
    <w:rsid w:val="00316A0A"/>
    <w:rsid w:val="003231CE"/>
    <w:rsid w:val="0032330E"/>
    <w:rsid w:val="00336639"/>
    <w:rsid w:val="00341661"/>
    <w:rsid w:val="00342050"/>
    <w:rsid w:val="00343419"/>
    <w:rsid w:val="00343FC6"/>
    <w:rsid w:val="003454B7"/>
    <w:rsid w:val="00353527"/>
    <w:rsid w:val="00353A67"/>
    <w:rsid w:val="0035566A"/>
    <w:rsid w:val="00357856"/>
    <w:rsid w:val="00357AFC"/>
    <w:rsid w:val="0036488C"/>
    <w:rsid w:val="00370302"/>
    <w:rsid w:val="00373AC4"/>
    <w:rsid w:val="003768B5"/>
    <w:rsid w:val="0039299A"/>
    <w:rsid w:val="00397F99"/>
    <w:rsid w:val="003A07D4"/>
    <w:rsid w:val="003B0CE1"/>
    <w:rsid w:val="003B1764"/>
    <w:rsid w:val="003B7A63"/>
    <w:rsid w:val="003D55B5"/>
    <w:rsid w:val="003E3790"/>
    <w:rsid w:val="003E556D"/>
    <w:rsid w:val="003E6486"/>
    <w:rsid w:val="003E6BE3"/>
    <w:rsid w:val="003F65C1"/>
    <w:rsid w:val="00401467"/>
    <w:rsid w:val="00401E74"/>
    <w:rsid w:val="0040585B"/>
    <w:rsid w:val="00406362"/>
    <w:rsid w:val="00406F70"/>
    <w:rsid w:val="00411F68"/>
    <w:rsid w:val="00415B36"/>
    <w:rsid w:val="00417132"/>
    <w:rsid w:val="00431E04"/>
    <w:rsid w:val="004331C6"/>
    <w:rsid w:val="00437C71"/>
    <w:rsid w:val="004504CE"/>
    <w:rsid w:val="00451253"/>
    <w:rsid w:val="004535E1"/>
    <w:rsid w:val="004541A7"/>
    <w:rsid w:val="00462446"/>
    <w:rsid w:val="00465B8F"/>
    <w:rsid w:val="0047435B"/>
    <w:rsid w:val="004746B4"/>
    <w:rsid w:val="0047745D"/>
    <w:rsid w:val="00483073"/>
    <w:rsid w:val="00486166"/>
    <w:rsid w:val="00491447"/>
    <w:rsid w:val="004976D2"/>
    <w:rsid w:val="004A0E84"/>
    <w:rsid w:val="004A15FF"/>
    <w:rsid w:val="004B1D51"/>
    <w:rsid w:val="004B34A9"/>
    <w:rsid w:val="004B38B2"/>
    <w:rsid w:val="004C7456"/>
    <w:rsid w:val="004D5F17"/>
    <w:rsid w:val="004D737B"/>
    <w:rsid w:val="004D79BC"/>
    <w:rsid w:val="004D7F9F"/>
    <w:rsid w:val="004E708F"/>
    <w:rsid w:val="004F6AFC"/>
    <w:rsid w:val="005039A5"/>
    <w:rsid w:val="00504BF2"/>
    <w:rsid w:val="00507182"/>
    <w:rsid w:val="0051318C"/>
    <w:rsid w:val="005204D5"/>
    <w:rsid w:val="00521819"/>
    <w:rsid w:val="005259C0"/>
    <w:rsid w:val="00527720"/>
    <w:rsid w:val="005314D2"/>
    <w:rsid w:val="0053342F"/>
    <w:rsid w:val="005361A7"/>
    <w:rsid w:val="00540732"/>
    <w:rsid w:val="00541FDE"/>
    <w:rsid w:val="00542823"/>
    <w:rsid w:val="00545835"/>
    <w:rsid w:val="00555CAE"/>
    <w:rsid w:val="00577922"/>
    <w:rsid w:val="005809F0"/>
    <w:rsid w:val="0058298F"/>
    <w:rsid w:val="0058507C"/>
    <w:rsid w:val="00587D70"/>
    <w:rsid w:val="005919D7"/>
    <w:rsid w:val="00593C9A"/>
    <w:rsid w:val="00594EAC"/>
    <w:rsid w:val="005A1D43"/>
    <w:rsid w:val="005A3A4E"/>
    <w:rsid w:val="005A4435"/>
    <w:rsid w:val="005A4785"/>
    <w:rsid w:val="005B33DF"/>
    <w:rsid w:val="005B603E"/>
    <w:rsid w:val="005C0DAC"/>
    <w:rsid w:val="005C3956"/>
    <w:rsid w:val="005C457A"/>
    <w:rsid w:val="005D79EA"/>
    <w:rsid w:val="005E4A48"/>
    <w:rsid w:val="005F0984"/>
    <w:rsid w:val="005F3A44"/>
    <w:rsid w:val="005F7E39"/>
    <w:rsid w:val="00602BD9"/>
    <w:rsid w:val="00605924"/>
    <w:rsid w:val="006066FF"/>
    <w:rsid w:val="00617F7B"/>
    <w:rsid w:val="00625D30"/>
    <w:rsid w:val="00627762"/>
    <w:rsid w:val="006346B6"/>
    <w:rsid w:val="0063560D"/>
    <w:rsid w:val="006521EF"/>
    <w:rsid w:val="006540BB"/>
    <w:rsid w:val="00654C9B"/>
    <w:rsid w:val="00655750"/>
    <w:rsid w:val="00655EEE"/>
    <w:rsid w:val="00661912"/>
    <w:rsid w:val="00662928"/>
    <w:rsid w:val="00663F94"/>
    <w:rsid w:val="006742C4"/>
    <w:rsid w:val="006760FC"/>
    <w:rsid w:val="00680945"/>
    <w:rsid w:val="00681F07"/>
    <w:rsid w:val="00682B32"/>
    <w:rsid w:val="00683DD5"/>
    <w:rsid w:val="006842DE"/>
    <w:rsid w:val="006871FE"/>
    <w:rsid w:val="006913E2"/>
    <w:rsid w:val="006972C4"/>
    <w:rsid w:val="006A01D1"/>
    <w:rsid w:val="006B1A61"/>
    <w:rsid w:val="006B3E39"/>
    <w:rsid w:val="006B79E9"/>
    <w:rsid w:val="006C1E81"/>
    <w:rsid w:val="006C3327"/>
    <w:rsid w:val="006D05B1"/>
    <w:rsid w:val="006D66F4"/>
    <w:rsid w:val="006F40DB"/>
    <w:rsid w:val="00704B42"/>
    <w:rsid w:val="00705EF8"/>
    <w:rsid w:val="00710273"/>
    <w:rsid w:val="00715CB1"/>
    <w:rsid w:val="007215A8"/>
    <w:rsid w:val="00722E7B"/>
    <w:rsid w:val="007242C4"/>
    <w:rsid w:val="00725FD9"/>
    <w:rsid w:val="0072762E"/>
    <w:rsid w:val="00727BD9"/>
    <w:rsid w:val="007365E0"/>
    <w:rsid w:val="00737205"/>
    <w:rsid w:val="00737A67"/>
    <w:rsid w:val="007409C0"/>
    <w:rsid w:val="00745060"/>
    <w:rsid w:val="00746A73"/>
    <w:rsid w:val="007500EF"/>
    <w:rsid w:val="00754B1E"/>
    <w:rsid w:val="00754CF5"/>
    <w:rsid w:val="0076166D"/>
    <w:rsid w:val="007851A1"/>
    <w:rsid w:val="00795715"/>
    <w:rsid w:val="0079582E"/>
    <w:rsid w:val="00795B70"/>
    <w:rsid w:val="007A37C0"/>
    <w:rsid w:val="007A6BE6"/>
    <w:rsid w:val="007B0A88"/>
    <w:rsid w:val="007C6B84"/>
    <w:rsid w:val="007C776F"/>
    <w:rsid w:val="007D0768"/>
    <w:rsid w:val="007D30C3"/>
    <w:rsid w:val="007D4A72"/>
    <w:rsid w:val="007D686A"/>
    <w:rsid w:val="007F49A1"/>
    <w:rsid w:val="007F66AA"/>
    <w:rsid w:val="00801DEC"/>
    <w:rsid w:val="00802002"/>
    <w:rsid w:val="008058C6"/>
    <w:rsid w:val="008168FC"/>
    <w:rsid w:val="00823691"/>
    <w:rsid w:val="00832214"/>
    <w:rsid w:val="00840EC0"/>
    <w:rsid w:val="00842564"/>
    <w:rsid w:val="00847574"/>
    <w:rsid w:val="00847C9E"/>
    <w:rsid w:val="00851226"/>
    <w:rsid w:val="00857E6F"/>
    <w:rsid w:val="008644B8"/>
    <w:rsid w:val="008775F7"/>
    <w:rsid w:val="008776CA"/>
    <w:rsid w:val="00881302"/>
    <w:rsid w:val="00881A34"/>
    <w:rsid w:val="00881F66"/>
    <w:rsid w:val="00882E4F"/>
    <w:rsid w:val="008862FB"/>
    <w:rsid w:val="0089394B"/>
    <w:rsid w:val="00894BEE"/>
    <w:rsid w:val="00896C9B"/>
    <w:rsid w:val="008A0FEA"/>
    <w:rsid w:val="008A16F3"/>
    <w:rsid w:val="008A2BAA"/>
    <w:rsid w:val="008B6FB1"/>
    <w:rsid w:val="008B7319"/>
    <w:rsid w:val="008C1690"/>
    <w:rsid w:val="008D15FE"/>
    <w:rsid w:val="008D1FAB"/>
    <w:rsid w:val="008E295A"/>
    <w:rsid w:val="008E393B"/>
    <w:rsid w:val="008F060D"/>
    <w:rsid w:val="009026F6"/>
    <w:rsid w:val="0090441F"/>
    <w:rsid w:val="00906BC4"/>
    <w:rsid w:val="0090731B"/>
    <w:rsid w:val="009079C2"/>
    <w:rsid w:val="00907E96"/>
    <w:rsid w:val="00914615"/>
    <w:rsid w:val="00914D67"/>
    <w:rsid w:val="00916424"/>
    <w:rsid w:val="009200A5"/>
    <w:rsid w:val="00931855"/>
    <w:rsid w:val="00933415"/>
    <w:rsid w:val="00936AFD"/>
    <w:rsid w:val="009429ED"/>
    <w:rsid w:val="00942D88"/>
    <w:rsid w:val="00945824"/>
    <w:rsid w:val="00945B0E"/>
    <w:rsid w:val="00953432"/>
    <w:rsid w:val="009571FF"/>
    <w:rsid w:val="00960530"/>
    <w:rsid w:val="0096320A"/>
    <w:rsid w:val="00966404"/>
    <w:rsid w:val="00973EA8"/>
    <w:rsid w:val="0097595F"/>
    <w:rsid w:val="00975D21"/>
    <w:rsid w:val="0098022E"/>
    <w:rsid w:val="00981ED9"/>
    <w:rsid w:val="009849ED"/>
    <w:rsid w:val="009861D8"/>
    <w:rsid w:val="00990FFF"/>
    <w:rsid w:val="00996F56"/>
    <w:rsid w:val="009A4333"/>
    <w:rsid w:val="009A5FB2"/>
    <w:rsid w:val="009B124D"/>
    <w:rsid w:val="009B72EF"/>
    <w:rsid w:val="009C35DB"/>
    <w:rsid w:val="009C5583"/>
    <w:rsid w:val="009D4A38"/>
    <w:rsid w:val="009D5EF7"/>
    <w:rsid w:val="009D68CC"/>
    <w:rsid w:val="009E5207"/>
    <w:rsid w:val="00A01403"/>
    <w:rsid w:val="00A044A2"/>
    <w:rsid w:val="00A1283E"/>
    <w:rsid w:val="00A13742"/>
    <w:rsid w:val="00A165B5"/>
    <w:rsid w:val="00A20F52"/>
    <w:rsid w:val="00A23376"/>
    <w:rsid w:val="00A239DF"/>
    <w:rsid w:val="00A32665"/>
    <w:rsid w:val="00A34FFC"/>
    <w:rsid w:val="00A36806"/>
    <w:rsid w:val="00A45734"/>
    <w:rsid w:val="00A45C2D"/>
    <w:rsid w:val="00A46222"/>
    <w:rsid w:val="00A468DA"/>
    <w:rsid w:val="00A53490"/>
    <w:rsid w:val="00A548D1"/>
    <w:rsid w:val="00A54988"/>
    <w:rsid w:val="00A559D4"/>
    <w:rsid w:val="00A56F5A"/>
    <w:rsid w:val="00A57D4A"/>
    <w:rsid w:val="00A60B4C"/>
    <w:rsid w:val="00A60D98"/>
    <w:rsid w:val="00A65414"/>
    <w:rsid w:val="00A777DB"/>
    <w:rsid w:val="00A827E8"/>
    <w:rsid w:val="00A86087"/>
    <w:rsid w:val="00A9570C"/>
    <w:rsid w:val="00AA131C"/>
    <w:rsid w:val="00AA62F0"/>
    <w:rsid w:val="00AB7744"/>
    <w:rsid w:val="00AC250B"/>
    <w:rsid w:val="00AD21A1"/>
    <w:rsid w:val="00AD3621"/>
    <w:rsid w:val="00AD5618"/>
    <w:rsid w:val="00AD7068"/>
    <w:rsid w:val="00AE12FF"/>
    <w:rsid w:val="00AE149D"/>
    <w:rsid w:val="00AE1795"/>
    <w:rsid w:val="00AE1D39"/>
    <w:rsid w:val="00AF0445"/>
    <w:rsid w:val="00AF5FD9"/>
    <w:rsid w:val="00B04AAD"/>
    <w:rsid w:val="00B075ED"/>
    <w:rsid w:val="00B07C56"/>
    <w:rsid w:val="00B11C0D"/>
    <w:rsid w:val="00B1256C"/>
    <w:rsid w:val="00B15E05"/>
    <w:rsid w:val="00B23773"/>
    <w:rsid w:val="00B42EC4"/>
    <w:rsid w:val="00B47F25"/>
    <w:rsid w:val="00B67A4D"/>
    <w:rsid w:val="00B76611"/>
    <w:rsid w:val="00B7793A"/>
    <w:rsid w:val="00B857E5"/>
    <w:rsid w:val="00B920B4"/>
    <w:rsid w:val="00B92914"/>
    <w:rsid w:val="00B93A58"/>
    <w:rsid w:val="00B95791"/>
    <w:rsid w:val="00B97F20"/>
    <w:rsid w:val="00BA0DAC"/>
    <w:rsid w:val="00BA3AA4"/>
    <w:rsid w:val="00BA4D63"/>
    <w:rsid w:val="00BB141C"/>
    <w:rsid w:val="00BB45A6"/>
    <w:rsid w:val="00BB4B2D"/>
    <w:rsid w:val="00BB60D2"/>
    <w:rsid w:val="00BB74B5"/>
    <w:rsid w:val="00BC022E"/>
    <w:rsid w:val="00BC2CE1"/>
    <w:rsid w:val="00BD02BC"/>
    <w:rsid w:val="00BD0F87"/>
    <w:rsid w:val="00BD34CE"/>
    <w:rsid w:val="00BE00C3"/>
    <w:rsid w:val="00BE5D6D"/>
    <w:rsid w:val="00BF5915"/>
    <w:rsid w:val="00BF6E58"/>
    <w:rsid w:val="00C0518D"/>
    <w:rsid w:val="00C21A81"/>
    <w:rsid w:val="00C21B4B"/>
    <w:rsid w:val="00C269A9"/>
    <w:rsid w:val="00C32DD5"/>
    <w:rsid w:val="00C334D7"/>
    <w:rsid w:val="00C36EC5"/>
    <w:rsid w:val="00C40FCC"/>
    <w:rsid w:val="00C44A9D"/>
    <w:rsid w:val="00C45D28"/>
    <w:rsid w:val="00C52ADA"/>
    <w:rsid w:val="00C7141A"/>
    <w:rsid w:val="00C717E8"/>
    <w:rsid w:val="00C75AA3"/>
    <w:rsid w:val="00C84FC1"/>
    <w:rsid w:val="00C92347"/>
    <w:rsid w:val="00C9240F"/>
    <w:rsid w:val="00C97354"/>
    <w:rsid w:val="00CA1894"/>
    <w:rsid w:val="00CA374C"/>
    <w:rsid w:val="00CA463D"/>
    <w:rsid w:val="00CB0985"/>
    <w:rsid w:val="00CB61D2"/>
    <w:rsid w:val="00CC176D"/>
    <w:rsid w:val="00CC1BBB"/>
    <w:rsid w:val="00CD103E"/>
    <w:rsid w:val="00CD2A71"/>
    <w:rsid w:val="00CD5C43"/>
    <w:rsid w:val="00CD7B54"/>
    <w:rsid w:val="00CE499B"/>
    <w:rsid w:val="00CE55D0"/>
    <w:rsid w:val="00CE64A3"/>
    <w:rsid w:val="00CE722E"/>
    <w:rsid w:val="00CF0B45"/>
    <w:rsid w:val="00CF3B3A"/>
    <w:rsid w:val="00CF5E44"/>
    <w:rsid w:val="00CF6231"/>
    <w:rsid w:val="00D022D7"/>
    <w:rsid w:val="00D06D4A"/>
    <w:rsid w:val="00D172BE"/>
    <w:rsid w:val="00D2291A"/>
    <w:rsid w:val="00D24DD3"/>
    <w:rsid w:val="00D30A0D"/>
    <w:rsid w:val="00D34139"/>
    <w:rsid w:val="00D3442F"/>
    <w:rsid w:val="00D35766"/>
    <w:rsid w:val="00D44814"/>
    <w:rsid w:val="00D52463"/>
    <w:rsid w:val="00D54999"/>
    <w:rsid w:val="00D55B73"/>
    <w:rsid w:val="00D55FC6"/>
    <w:rsid w:val="00D60408"/>
    <w:rsid w:val="00D60659"/>
    <w:rsid w:val="00D6166B"/>
    <w:rsid w:val="00D636D1"/>
    <w:rsid w:val="00D656CC"/>
    <w:rsid w:val="00D67810"/>
    <w:rsid w:val="00D74771"/>
    <w:rsid w:val="00D756C0"/>
    <w:rsid w:val="00D821C2"/>
    <w:rsid w:val="00D9505C"/>
    <w:rsid w:val="00DA28F4"/>
    <w:rsid w:val="00DA3419"/>
    <w:rsid w:val="00DA7983"/>
    <w:rsid w:val="00DB49F2"/>
    <w:rsid w:val="00DB544E"/>
    <w:rsid w:val="00DB5A87"/>
    <w:rsid w:val="00DC0DAE"/>
    <w:rsid w:val="00DC1D0F"/>
    <w:rsid w:val="00DC5D2A"/>
    <w:rsid w:val="00DC6E48"/>
    <w:rsid w:val="00DD0E1E"/>
    <w:rsid w:val="00DD15FF"/>
    <w:rsid w:val="00DD2C94"/>
    <w:rsid w:val="00DD534F"/>
    <w:rsid w:val="00DE35FB"/>
    <w:rsid w:val="00DE430E"/>
    <w:rsid w:val="00DE674E"/>
    <w:rsid w:val="00DE7298"/>
    <w:rsid w:val="00DF73B1"/>
    <w:rsid w:val="00E00603"/>
    <w:rsid w:val="00E00BEA"/>
    <w:rsid w:val="00E00EC7"/>
    <w:rsid w:val="00E02EED"/>
    <w:rsid w:val="00E03679"/>
    <w:rsid w:val="00E1081A"/>
    <w:rsid w:val="00E109BF"/>
    <w:rsid w:val="00E10A42"/>
    <w:rsid w:val="00E11316"/>
    <w:rsid w:val="00E16792"/>
    <w:rsid w:val="00E2221F"/>
    <w:rsid w:val="00E230AB"/>
    <w:rsid w:val="00E2620A"/>
    <w:rsid w:val="00E269B9"/>
    <w:rsid w:val="00E31559"/>
    <w:rsid w:val="00E32D0E"/>
    <w:rsid w:val="00E34F73"/>
    <w:rsid w:val="00E36D71"/>
    <w:rsid w:val="00E37227"/>
    <w:rsid w:val="00E44D0C"/>
    <w:rsid w:val="00E45CDA"/>
    <w:rsid w:val="00E5001F"/>
    <w:rsid w:val="00E51CC0"/>
    <w:rsid w:val="00E5291E"/>
    <w:rsid w:val="00E546CD"/>
    <w:rsid w:val="00E56C9B"/>
    <w:rsid w:val="00E56CE7"/>
    <w:rsid w:val="00E73623"/>
    <w:rsid w:val="00E765B4"/>
    <w:rsid w:val="00E80A37"/>
    <w:rsid w:val="00E85247"/>
    <w:rsid w:val="00E86C85"/>
    <w:rsid w:val="00E90E42"/>
    <w:rsid w:val="00E9731B"/>
    <w:rsid w:val="00EA1C71"/>
    <w:rsid w:val="00EA22D0"/>
    <w:rsid w:val="00EA362C"/>
    <w:rsid w:val="00EA667C"/>
    <w:rsid w:val="00EB097E"/>
    <w:rsid w:val="00EB2975"/>
    <w:rsid w:val="00EB44D8"/>
    <w:rsid w:val="00EC20A0"/>
    <w:rsid w:val="00EC34C1"/>
    <w:rsid w:val="00EC665D"/>
    <w:rsid w:val="00EE30AA"/>
    <w:rsid w:val="00EE77A0"/>
    <w:rsid w:val="00EF0D4B"/>
    <w:rsid w:val="00F00146"/>
    <w:rsid w:val="00F011D6"/>
    <w:rsid w:val="00F1167F"/>
    <w:rsid w:val="00F12D0D"/>
    <w:rsid w:val="00F166C5"/>
    <w:rsid w:val="00F17A17"/>
    <w:rsid w:val="00F21F4B"/>
    <w:rsid w:val="00F24CFC"/>
    <w:rsid w:val="00F24E27"/>
    <w:rsid w:val="00F25863"/>
    <w:rsid w:val="00F2702C"/>
    <w:rsid w:val="00F31CA2"/>
    <w:rsid w:val="00F3295B"/>
    <w:rsid w:val="00F4150C"/>
    <w:rsid w:val="00F4424D"/>
    <w:rsid w:val="00F479DF"/>
    <w:rsid w:val="00F5063F"/>
    <w:rsid w:val="00F51B8A"/>
    <w:rsid w:val="00F51DAA"/>
    <w:rsid w:val="00F56820"/>
    <w:rsid w:val="00F70063"/>
    <w:rsid w:val="00F7065C"/>
    <w:rsid w:val="00F708CB"/>
    <w:rsid w:val="00F70967"/>
    <w:rsid w:val="00F71B21"/>
    <w:rsid w:val="00F73514"/>
    <w:rsid w:val="00F7517B"/>
    <w:rsid w:val="00F75327"/>
    <w:rsid w:val="00F77C5A"/>
    <w:rsid w:val="00F94FA1"/>
    <w:rsid w:val="00FA12A3"/>
    <w:rsid w:val="00FA363B"/>
    <w:rsid w:val="00FB7A66"/>
    <w:rsid w:val="00FC16DB"/>
    <w:rsid w:val="00FC1A3C"/>
    <w:rsid w:val="00FD265C"/>
    <w:rsid w:val="00FD4A32"/>
    <w:rsid w:val="00FD5AB3"/>
    <w:rsid w:val="00FE2C60"/>
    <w:rsid w:val="00FE4771"/>
    <w:rsid w:val="00FF1888"/>
    <w:rsid w:val="00FF6A99"/>
    <w:rsid w:val="00FF6AFB"/>
    <w:rsid w:val="011AF34B"/>
    <w:rsid w:val="0123056C"/>
    <w:rsid w:val="016D0EB8"/>
    <w:rsid w:val="01A001A0"/>
    <w:rsid w:val="01C66A4B"/>
    <w:rsid w:val="024EC8F3"/>
    <w:rsid w:val="02BC7D47"/>
    <w:rsid w:val="02CC55F0"/>
    <w:rsid w:val="02DF1F1C"/>
    <w:rsid w:val="03474B94"/>
    <w:rsid w:val="03B863F9"/>
    <w:rsid w:val="03FB3935"/>
    <w:rsid w:val="042165E9"/>
    <w:rsid w:val="047C6D18"/>
    <w:rsid w:val="049F4D1F"/>
    <w:rsid w:val="04E6E2AC"/>
    <w:rsid w:val="05DCF34B"/>
    <w:rsid w:val="05E9786A"/>
    <w:rsid w:val="0605BE53"/>
    <w:rsid w:val="061C5937"/>
    <w:rsid w:val="0680461A"/>
    <w:rsid w:val="069BCF21"/>
    <w:rsid w:val="07260B69"/>
    <w:rsid w:val="07416BC6"/>
    <w:rsid w:val="074E6749"/>
    <w:rsid w:val="07BA9930"/>
    <w:rsid w:val="08004C42"/>
    <w:rsid w:val="085F557E"/>
    <w:rsid w:val="08CED2CF"/>
    <w:rsid w:val="092274F7"/>
    <w:rsid w:val="0934F1D4"/>
    <w:rsid w:val="096B0199"/>
    <w:rsid w:val="0A4BEFA9"/>
    <w:rsid w:val="0A89DAB9"/>
    <w:rsid w:val="0AA29C14"/>
    <w:rsid w:val="0ACD3788"/>
    <w:rsid w:val="0B6F9937"/>
    <w:rsid w:val="0B7EDA4D"/>
    <w:rsid w:val="0BB8FD12"/>
    <w:rsid w:val="0C554970"/>
    <w:rsid w:val="0C5EC033"/>
    <w:rsid w:val="0C757712"/>
    <w:rsid w:val="0CB00D72"/>
    <w:rsid w:val="0D101DF1"/>
    <w:rsid w:val="0D6B042E"/>
    <w:rsid w:val="0D9B6D93"/>
    <w:rsid w:val="0EFE05C7"/>
    <w:rsid w:val="0F29887E"/>
    <w:rsid w:val="0FD5B153"/>
    <w:rsid w:val="103398F2"/>
    <w:rsid w:val="111ACCD6"/>
    <w:rsid w:val="11A42121"/>
    <w:rsid w:val="11A70F35"/>
    <w:rsid w:val="11FC6137"/>
    <w:rsid w:val="12607810"/>
    <w:rsid w:val="1265F472"/>
    <w:rsid w:val="129364B6"/>
    <w:rsid w:val="12ADAB61"/>
    <w:rsid w:val="12B60C53"/>
    <w:rsid w:val="1325152B"/>
    <w:rsid w:val="14A219BD"/>
    <w:rsid w:val="14A30138"/>
    <w:rsid w:val="155DBA11"/>
    <w:rsid w:val="156BA96B"/>
    <w:rsid w:val="15ABF408"/>
    <w:rsid w:val="15B8AE20"/>
    <w:rsid w:val="164BC0E7"/>
    <w:rsid w:val="16590697"/>
    <w:rsid w:val="165F0ADA"/>
    <w:rsid w:val="16E48F50"/>
    <w:rsid w:val="170CAD83"/>
    <w:rsid w:val="17B19627"/>
    <w:rsid w:val="17D29C0A"/>
    <w:rsid w:val="17EEB91A"/>
    <w:rsid w:val="185CA7E6"/>
    <w:rsid w:val="18F3B3FC"/>
    <w:rsid w:val="191BF6A4"/>
    <w:rsid w:val="193F2FBE"/>
    <w:rsid w:val="1960433E"/>
    <w:rsid w:val="1977084C"/>
    <w:rsid w:val="19AFE658"/>
    <w:rsid w:val="19B8AD1F"/>
    <w:rsid w:val="19C218ED"/>
    <w:rsid w:val="19CA20FF"/>
    <w:rsid w:val="1A742AA5"/>
    <w:rsid w:val="1B18B054"/>
    <w:rsid w:val="1B5BF63D"/>
    <w:rsid w:val="1BAF90F5"/>
    <w:rsid w:val="1BB4997E"/>
    <w:rsid w:val="1BC0D27E"/>
    <w:rsid w:val="1BC4B265"/>
    <w:rsid w:val="1BF91AF6"/>
    <w:rsid w:val="1C0455AA"/>
    <w:rsid w:val="1C2EC673"/>
    <w:rsid w:val="1C4F4344"/>
    <w:rsid w:val="1C667780"/>
    <w:rsid w:val="1CE6DDC6"/>
    <w:rsid w:val="1D5C98F4"/>
    <w:rsid w:val="1D692311"/>
    <w:rsid w:val="1D83D100"/>
    <w:rsid w:val="1D8E3382"/>
    <w:rsid w:val="1E1B4131"/>
    <w:rsid w:val="1E8CC57E"/>
    <w:rsid w:val="1E96EF69"/>
    <w:rsid w:val="1F24FA19"/>
    <w:rsid w:val="1F3DAF82"/>
    <w:rsid w:val="1F6BA3CD"/>
    <w:rsid w:val="1FD89080"/>
    <w:rsid w:val="206831D1"/>
    <w:rsid w:val="208AC842"/>
    <w:rsid w:val="20E7AE76"/>
    <w:rsid w:val="20E8D0C6"/>
    <w:rsid w:val="21B42586"/>
    <w:rsid w:val="21C62C91"/>
    <w:rsid w:val="2201DF30"/>
    <w:rsid w:val="227C7D69"/>
    <w:rsid w:val="22B6F2A6"/>
    <w:rsid w:val="23E1D89D"/>
    <w:rsid w:val="2448A763"/>
    <w:rsid w:val="244ADE84"/>
    <w:rsid w:val="24B88C5F"/>
    <w:rsid w:val="24B90675"/>
    <w:rsid w:val="24BD7790"/>
    <w:rsid w:val="24E66E16"/>
    <w:rsid w:val="256A3654"/>
    <w:rsid w:val="25CC9B5F"/>
    <w:rsid w:val="2650DD60"/>
    <w:rsid w:val="268394A5"/>
    <w:rsid w:val="268657AB"/>
    <w:rsid w:val="26AEFA1A"/>
    <w:rsid w:val="26B6B84D"/>
    <w:rsid w:val="26EC38F5"/>
    <w:rsid w:val="271BBFF2"/>
    <w:rsid w:val="287D28B6"/>
    <w:rsid w:val="28F7B291"/>
    <w:rsid w:val="29294123"/>
    <w:rsid w:val="2A5DB2C2"/>
    <w:rsid w:val="2AB8153B"/>
    <w:rsid w:val="2ACF3C81"/>
    <w:rsid w:val="2B00493A"/>
    <w:rsid w:val="2B63524C"/>
    <w:rsid w:val="2B63E823"/>
    <w:rsid w:val="2B745C0A"/>
    <w:rsid w:val="2B86DB01"/>
    <w:rsid w:val="2BB091E4"/>
    <w:rsid w:val="2C15A2A8"/>
    <w:rsid w:val="2C1E1C96"/>
    <w:rsid w:val="2D1AAADE"/>
    <w:rsid w:val="2D2F96CB"/>
    <w:rsid w:val="2D5C52EE"/>
    <w:rsid w:val="2D8AE666"/>
    <w:rsid w:val="2DB1D04D"/>
    <w:rsid w:val="2E1F5BE3"/>
    <w:rsid w:val="2E5415DD"/>
    <w:rsid w:val="2E746AED"/>
    <w:rsid w:val="2E77E0E7"/>
    <w:rsid w:val="2E819BF6"/>
    <w:rsid w:val="2F1CE72D"/>
    <w:rsid w:val="2F99DFAE"/>
    <w:rsid w:val="2FDCB032"/>
    <w:rsid w:val="2FFD523F"/>
    <w:rsid w:val="301CAFFF"/>
    <w:rsid w:val="3057A710"/>
    <w:rsid w:val="30CB9133"/>
    <w:rsid w:val="30F85404"/>
    <w:rsid w:val="31605998"/>
    <w:rsid w:val="31BEFCFB"/>
    <w:rsid w:val="3205372D"/>
    <w:rsid w:val="32E84029"/>
    <w:rsid w:val="3331CD3B"/>
    <w:rsid w:val="333AFCF3"/>
    <w:rsid w:val="334FDD4E"/>
    <w:rsid w:val="337D0BF2"/>
    <w:rsid w:val="33913CD4"/>
    <w:rsid w:val="33D90271"/>
    <w:rsid w:val="342E2409"/>
    <w:rsid w:val="355E95A8"/>
    <w:rsid w:val="35B9C54B"/>
    <w:rsid w:val="362F0C1B"/>
    <w:rsid w:val="36661631"/>
    <w:rsid w:val="3672E62B"/>
    <w:rsid w:val="36903B18"/>
    <w:rsid w:val="37E2FD27"/>
    <w:rsid w:val="37EF95C2"/>
    <w:rsid w:val="383E62C5"/>
    <w:rsid w:val="3845C851"/>
    <w:rsid w:val="387796D1"/>
    <w:rsid w:val="38FA3DF7"/>
    <w:rsid w:val="39CC0DEB"/>
    <w:rsid w:val="39DED89F"/>
    <w:rsid w:val="3A283382"/>
    <w:rsid w:val="3AD909AF"/>
    <w:rsid w:val="3B45FA68"/>
    <w:rsid w:val="3BCF5E55"/>
    <w:rsid w:val="3C6A6375"/>
    <w:rsid w:val="3CEE9395"/>
    <w:rsid w:val="3E719C7F"/>
    <w:rsid w:val="3E815F59"/>
    <w:rsid w:val="3EDCDA56"/>
    <w:rsid w:val="3F9316F1"/>
    <w:rsid w:val="418AA5C9"/>
    <w:rsid w:val="41F4B544"/>
    <w:rsid w:val="427BE7F8"/>
    <w:rsid w:val="42AA9F86"/>
    <w:rsid w:val="4422C6B4"/>
    <w:rsid w:val="4490EDFF"/>
    <w:rsid w:val="44BCF015"/>
    <w:rsid w:val="44E9731E"/>
    <w:rsid w:val="4652AC19"/>
    <w:rsid w:val="467FFC9B"/>
    <w:rsid w:val="4760A5EA"/>
    <w:rsid w:val="48183493"/>
    <w:rsid w:val="4834DD61"/>
    <w:rsid w:val="4843BF14"/>
    <w:rsid w:val="48449D2A"/>
    <w:rsid w:val="498816D5"/>
    <w:rsid w:val="499CA2D6"/>
    <w:rsid w:val="4A19F19A"/>
    <w:rsid w:val="4A2C15BF"/>
    <w:rsid w:val="4A4AA0F1"/>
    <w:rsid w:val="4AEE6AB8"/>
    <w:rsid w:val="4B637157"/>
    <w:rsid w:val="4BDC8AA0"/>
    <w:rsid w:val="4BEA4821"/>
    <w:rsid w:val="4C2F7E44"/>
    <w:rsid w:val="4C4AEB6F"/>
    <w:rsid w:val="4C7F21BA"/>
    <w:rsid w:val="4D142378"/>
    <w:rsid w:val="4DB1034A"/>
    <w:rsid w:val="4DC300CB"/>
    <w:rsid w:val="4DC9B208"/>
    <w:rsid w:val="4E0D35B6"/>
    <w:rsid w:val="4EEC6ED8"/>
    <w:rsid w:val="4F090BA6"/>
    <w:rsid w:val="4F184E23"/>
    <w:rsid w:val="4FC89C6E"/>
    <w:rsid w:val="4FE68E49"/>
    <w:rsid w:val="506965AF"/>
    <w:rsid w:val="50A81047"/>
    <w:rsid w:val="50CD3889"/>
    <w:rsid w:val="50F9D792"/>
    <w:rsid w:val="50FE8CEF"/>
    <w:rsid w:val="510EA142"/>
    <w:rsid w:val="518EF395"/>
    <w:rsid w:val="51B9B0FE"/>
    <w:rsid w:val="51DD408F"/>
    <w:rsid w:val="51E1844A"/>
    <w:rsid w:val="52875212"/>
    <w:rsid w:val="52D21997"/>
    <w:rsid w:val="54A4505E"/>
    <w:rsid w:val="54E4BFA0"/>
    <w:rsid w:val="55014619"/>
    <w:rsid w:val="5515AAA6"/>
    <w:rsid w:val="55FBD247"/>
    <w:rsid w:val="562CD293"/>
    <w:rsid w:val="5668D958"/>
    <w:rsid w:val="5692BF2B"/>
    <w:rsid w:val="56F02917"/>
    <w:rsid w:val="56F12973"/>
    <w:rsid w:val="577344E3"/>
    <w:rsid w:val="578FB717"/>
    <w:rsid w:val="5816198D"/>
    <w:rsid w:val="5843DD3E"/>
    <w:rsid w:val="592D3498"/>
    <w:rsid w:val="59358BA1"/>
    <w:rsid w:val="59AB1251"/>
    <w:rsid w:val="5A0DD1CF"/>
    <w:rsid w:val="5A18DD67"/>
    <w:rsid w:val="5A952D16"/>
    <w:rsid w:val="5AE47FC3"/>
    <w:rsid w:val="5B03D5B9"/>
    <w:rsid w:val="5B0B6E82"/>
    <w:rsid w:val="5CEC497A"/>
    <w:rsid w:val="5D0C725A"/>
    <w:rsid w:val="5D0F3EC0"/>
    <w:rsid w:val="5D2B9757"/>
    <w:rsid w:val="5D7249B7"/>
    <w:rsid w:val="5D9839E4"/>
    <w:rsid w:val="5E6823CC"/>
    <w:rsid w:val="5E8512FA"/>
    <w:rsid w:val="5E93EADE"/>
    <w:rsid w:val="5EAD2DC9"/>
    <w:rsid w:val="5FB76A7C"/>
    <w:rsid w:val="5FC1137B"/>
    <w:rsid w:val="5FF53118"/>
    <w:rsid w:val="6041DDE9"/>
    <w:rsid w:val="606F92C2"/>
    <w:rsid w:val="62148423"/>
    <w:rsid w:val="62A1AB78"/>
    <w:rsid w:val="62E65E38"/>
    <w:rsid w:val="62E6EA84"/>
    <w:rsid w:val="639D0361"/>
    <w:rsid w:val="63A03B95"/>
    <w:rsid w:val="63A8CE1C"/>
    <w:rsid w:val="641DAB06"/>
    <w:rsid w:val="644C4211"/>
    <w:rsid w:val="6452E9CC"/>
    <w:rsid w:val="6488B8BF"/>
    <w:rsid w:val="64D866A2"/>
    <w:rsid w:val="64DEA1FD"/>
    <w:rsid w:val="64E5F068"/>
    <w:rsid w:val="651207B2"/>
    <w:rsid w:val="65D0B139"/>
    <w:rsid w:val="65F4B499"/>
    <w:rsid w:val="66006F3A"/>
    <w:rsid w:val="667B4057"/>
    <w:rsid w:val="6742D9EE"/>
    <w:rsid w:val="67E38CC4"/>
    <w:rsid w:val="6819A660"/>
    <w:rsid w:val="68DA1E81"/>
    <w:rsid w:val="690CC135"/>
    <w:rsid w:val="69F74154"/>
    <w:rsid w:val="6A063B92"/>
    <w:rsid w:val="6A0911D0"/>
    <w:rsid w:val="6A23A953"/>
    <w:rsid w:val="6A72C4B7"/>
    <w:rsid w:val="6A9D2C08"/>
    <w:rsid w:val="6AA699C8"/>
    <w:rsid w:val="6ABFF596"/>
    <w:rsid w:val="6BCB02B9"/>
    <w:rsid w:val="6BD62B8D"/>
    <w:rsid w:val="6C2EACD5"/>
    <w:rsid w:val="6C54AB74"/>
    <w:rsid w:val="6CE7BE88"/>
    <w:rsid w:val="6D3852A3"/>
    <w:rsid w:val="6DA651DC"/>
    <w:rsid w:val="6E35FED8"/>
    <w:rsid w:val="6E3B1EE3"/>
    <w:rsid w:val="6E4DE961"/>
    <w:rsid w:val="6E8489B6"/>
    <w:rsid w:val="6ECF215E"/>
    <w:rsid w:val="6FB41B6F"/>
    <w:rsid w:val="703245A6"/>
    <w:rsid w:val="70A9AB85"/>
    <w:rsid w:val="7151DD8E"/>
    <w:rsid w:val="715FB2FD"/>
    <w:rsid w:val="71613BD2"/>
    <w:rsid w:val="71682938"/>
    <w:rsid w:val="7273429B"/>
    <w:rsid w:val="72AA130A"/>
    <w:rsid w:val="731DD041"/>
    <w:rsid w:val="7338EE3B"/>
    <w:rsid w:val="73BD795A"/>
    <w:rsid w:val="752ADFBC"/>
    <w:rsid w:val="753A0CF9"/>
    <w:rsid w:val="754D2011"/>
    <w:rsid w:val="75ABFD4A"/>
    <w:rsid w:val="76221D42"/>
    <w:rsid w:val="766A8AA4"/>
    <w:rsid w:val="7756E365"/>
    <w:rsid w:val="77C05C56"/>
    <w:rsid w:val="77F6CA12"/>
    <w:rsid w:val="78268E59"/>
    <w:rsid w:val="785791A5"/>
    <w:rsid w:val="78A3BF6F"/>
    <w:rsid w:val="791B4359"/>
    <w:rsid w:val="79AEAC73"/>
    <w:rsid w:val="79B9F4E5"/>
    <w:rsid w:val="7A432EC2"/>
    <w:rsid w:val="7AA8568E"/>
    <w:rsid w:val="7AB4C2A6"/>
    <w:rsid w:val="7B5396BA"/>
    <w:rsid w:val="7C2F622D"/>
    <w:rsid w:val="7CD36006"/>
    <w:rsid w:val="7CEB45D6"/>
    <w:rsid w:val="7D48DFA4"/>
    <w:rsid w:val="7D59DDBA"/>
    <w:rsid w:val="7E3D0B96"/>
    <w:rsid w:val="7E67247F"/>
    <w:rsid w:val="7F215F14"/>
    <w:rsid w:val="7F9F243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C077"/>
  <w15:chartTrackingRefBased/>
  <w15:docId w15:val="{A67B3174-CDF8-46E3-B4D0-DC7FE4C6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500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500EF"/>
    <w:pPr>
      <w:keepNext/>
      <w:keepLines/>
      <w:spacing w:before="360" w:after="120"/>
      <w:outlineLvl w:val="1"/>
    </w:pPr>
    <w:rPr>
      <w:rFonts w:asciiTheme="majorHAnsi" w:eastAsiaTheme="majorEastAsia" w:hAnsiTheme="majorHAnsi" w:cstheme="majorBidi"/>
      <w:color w:val="2F5496" w:themeColor="accent1" w:themeShade="BF"/>
      <w:sz w:val="26"/>
      <w:szCs w:val="26"/>
      <w:lang w:val="en-GB"/>
    </w:rPr>
  </w:style>
  <w:style w:type="paragraph" w:styleId="berschrift3">
    <w:name w:val="heading 3"/>
    <w:basedOn w:val="Standard"/>
    <w:next w:val="Standard"/>
    <w:link w:val="berschrift3Zchn"/>
    <w:uiPriority w:val="9"/>
    <w:unhideWhenUsed/>
    <w:qFormat/>
    <w:rsid w:val="00DD2C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6840"/>
    <w:pPr>
      <w:ind w:left="720"/>
      <w:contextualSpacing/>
    </w:pPr>
  </w:style>
  <w:style w:type="character" w:customStyle="1" w:styleId="berschrift2Zchn">
    <w:name w:val="Überschrift 2 Zchn"/>
    <w:basedOn w:val="Absatz-Standardschriftart"/>
    <w:link w:val="berschrift2"/>
    <w:uiPriority w:val="9"/>
    <w:rsid w:val="007500EF"/>
    <w:rPr>
      <w:rFonts w:asciiTheme="majorHAnsi" w:eastAsiaTheme="majorEastAsia" w:hAnsiTheme="majorHAnsi" w:cstheme="majorBidi"/>
      <w:color w:val="2F5496" w:themeColor="accent1" w:themeShade="BF"/>
      <w:sz w:val="26"/>
      <w:szCs w:val="26"/>
      <w:lang w:val="en-GB"/>
    </w:rPr>
  </w:style>
  <w:style w:type="paragraph" w:styleId="Titel">
    <w:name w:val="Title"/>
    <w:basedOn w:val="Standard"/>
    <w:next w:val="Standard"/>
    <w:link w:val="TitelZchn"/>
    <w:uiPriority w:val="10"/>
    <w:qFormat/>
    <w:rsid w:val="007500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500EF"/>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7500EF"/>
    <w:rPr>
      <w:color w:val="0563C1" w:themeColor="hyperlink"/>
      <w:u w:val="single"/>
    </w:rPr>
  </w:style>
  <w:style w:type="paragraph" w:styleId="Funotentext">
    <w:name w:val="footnote text"/>
    <w:basedOn w:val="Standard"/>
    <w:link w:val="FunotentextZchn"/>
    <w:uiPriority w:val="99"/>
    <w:unhideWhenUsed/>
    <w:rsid w:val="007500EF"/>
    <w:pPr>
      <w:spacing w:after="0" w:line="240" w:lineRule="auto"/>
    </w:pPr>
    <w:rPr>
      <w:sz w:val="20"/>
      <w:szCs w:val="20"/>
    </w:rPr>
  </w:style>
  <w:style w:type="character" w:customStyle="1" w:styleId="FunotentextZchn">
    <w:name w:val="Fußnotentext Zchn"/>
    <w:basedOn w:val="Absatz-Standardschriftart"/>
    <w:link w:val="Funotentext"/>
    <w:uiPriority w:val="99"/>
    <w:rsid w:val="007500EF"/>
    <w:rPr>
      <w:sz w:val="20"/>
      <w:szCs w:val="20"/>
    </w:rPr>
  </w:style>
  <w:style w:type="character" w:styleId="Funotenzeichen">
    <w:name w:val="footnote reference"/>
    <w:basedOn w:val="Absatz-Standardschriftart"/>
    <w:uiPriority w:val="99"/>
    <w:unhideWhenUsed/>
    <w:rsid w:val="007500EF"/>
    <w:rPr>
      <w:vertAlign w:val="superscript"/>
    </w:rPr>
  </w:style>
  <w:style w:type="paragraph" w:styleId="Beschriftung">
    <w:name w:val="caption"/>
    <w:basedOn w:val="Standard"/>
    <w:next w:val="Standard"/>
    <w:uiPriority w:val="35"/>
    <w:unhideWhenUsed/>
    <w:qFormat/>
    <w:rsid w:val="007500EF"/>
    <w:pPr>
      <w:spacing w:after="200" w:line="240" w:lineRule="auto"/>
    </w:pPr>
    <w:rPr>
      <w:i/>
      <w:iCs/>
      <w:color w:val="44546A" w:themeColor="text2"/>
      <w:sz w:val="18"/>
      <w:szCs w:val="18"/>
    </w:rPr>
  </w:style>
  <w:style w:type="character" w:customStyle="1" w:styleId="berschrift1Zchn">
    <w:name w:val="Überschrift 1 Zchn"/>
    <w:basedOn w:val="Absatz-Standardschriftart"/>
    <w:link w:val="berschrift1"/>
    <w:uiPriority w:val="9"/>
    <w:rsid w:val="007500E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7500EF"/>
    <w:pPr>
      <w:outlineLvl w:val="9"/>
    </w:pPr>
    <w:rPr>
      <w:lang w:val="en-US"/>
    </w:rPr>
  </w:style>
  <w:style w:type="paragraph" w:styleId="Verzeichnis2">
    <w:name w:val="toc 2"/>
    <w:basedOn w:val="Standard"/>
    <w:next w:val="Standard"/>
    <w:autoRedefine/>
    <w:uiPriority w:val="39"/>
    <w:unhideWhenUsed/>
    <w:rsid w:val="007500EF"/>
    <w:pPr>
      <w:spacing w:after="100"/>
      <w:ind w:left="220"/>
    </w:pPr>
  </w:style>
  <w:style w:type="character" w:customStyle="1" w:styleId="berschrift3Zchn">
    <w:name w:val="Überschrift 3 Zchn"/>
    <w:basedOn w:val="Absatz-Standardschriftart"/>
    <w:link w:val="berschrift3"/>
    <w:uiPriority w:val="9"/>
    <w:rsid w:val="00DD2C94"/>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C21A81"/>
    <w:rPr>
      <w:sz w:val="16"/>
      <w:szCs w:val="16"/>
    </w:rPr>
  </w:style>
  <w:style w:type="paragraph" w:styleId="Kommentartext">
    <w:name w:val="annotation text"/>
    <w:basedOn w:val="Standard"/>
    <w:link w:val="KommentartextZchn"/>
    <w:uiPriority w:val="99"/>
    <w:unhideWhenUsed/>
    <w:rsid w:val="00C21A81"/>
    <w:pPr>
      <w:spacing w:line="240" w:lineRule="auto"/>
    </w:pPr>
    <w:rPr>
      <w:sz w:val="20"/>
      <w:szCs w:val="20"/>
    </w:rPr>
  </w:style>
  <w:style w:type="character" w:customStyle="1" w:styleId="KommentartextZchn">
    <w:name w:val="Kommentartext Zchn"/>
    <w:basedOn w:val="Absatz-Standardschriftart"/>
    <w:link w:val="Kommentartext"/>
    <w:uiPriority w:val="99"/>
    <w:rsid w:val="00C21A81"/>
    <w:rPr>
      <w:sz w:val="20"/>
      <w:szCs w:val="20"/>
    </w:rPr>
  </w:style>
  <w:style w:type="paragraph" w:styleId="Kommentarthema">
    <w:name w:val="annotation subject"/>
    <w:basedOn w:val="Kommentartext"/>
    <w:next w:val="Kommentartext"/>
    <w:link w:val="KommentarthemaZchn"/>
    <w:uiPriority w:val="99"/>
    <w:semiHidden/>
    <w:unhideWhenUsed/>
    <w:rsid w:val="00C21A81"/>
    <w:rPr>
      <w:b/>
      <w:bCs/>
    </w:rPr>
  </w:style>
  <w:style w:type="character" w:customStyle="1" w:styleId="KommentarthemaZchn">
    <w:name w:val="Kommentarthema Zchn"/>
    <w:basedOn w:val="KommentartextZchn"/>
    <w:link w:val="Kommentarthema"/>
    <w:uiPriority w:val="99"/>
    <w:semiHidden/>
    <w:rsid w:val="00C21A81"/>
    <w:rPr>
      <w:b/>
      <w:bCs/>
      <w:sz w:val="20"/>
      <w:szCs w:val="20"/>
    </w:rPr>
  </w:style>
  <w:style w:type="paragraph" w:styleId="Sprechblasentext">
    <w:name w:val="Balloon Text"/>
    <w:basedOn w:val="Standard"/>
    <w:link w:val="SprechblasentextZchn"/>
    <w:uiPriority w:val="99"/>
    <w:semiHidden/>
    <w:unhideWhenUsed/>
    <w:rsid w:val="00C21A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1A81"/>
    <w:rPr>
      <w:rFonts w:ascii="Segoe UI" w:hAnsi="Segoe UI" w:cs="Segoe UI"/>
      <w:sz w:val="18"/>
      <w:szCs w:val="18"/>
    </w:rPr>
  </w:style>
  <w:style w:type="paragraph" w:styleId="berarbeitung">
    <w:name w:val="Revision"/>
    <w:hidden/>
    <w:uiPriority w:val="99"/>
    <w:semiHidden/>
    <w:rsid w:val="009A4333"/>
    <w:pPr>
      <w:spacing w:after="0" w:line="240" w:lineRule="auto"/>
    </w:pPr>
  </w:style>
  <w:style w:type="paragraph" w:styleId="Kopfzeile">
    <w:name w:val="header"/>
    <w:basedOn w:val="Standard"/>
    <w:link w:val="KopfzeileZchn"/>
    <w:uiPriority w:val="99"/>
    <w:unhideWhenUsed/>
    <w:rsid w:val="002624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243F"/>
  </w:style>
  <w:style w:type="paragraph" w:styleId="Fuzeile">
    <w:name w:val="footer"/>
    <w:basedOn w:val="Standard"/>
    <w:link w:val="FuzeileZchn"/>
    <w:uiPriority w:val="99"/>
    <w:unhideWhenUsed/>
    <w:rsid w:val="002624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243F"/>
  </w:style>
  <w:style w:type="paragraph" w:styleId="KeinLeerraum">
    <w:name w:val="No Spacing"/>
    <w:uiPriority w:val="1"/>
    <w:qFormat/>
    <w:rsid w:val="006842DE"/>
    <w:pPr>
      <w:spacing w:after="0" w:line="240" w:lineRule="auto"/>
    </w:pPr>
  </w:style>
  <w:style w:type="table" w:styleId="TabellemithellemGitternetz">
    <w:name w:val="Grid Table Light"/>
    <w:basedOn w:val="NormaleTabelle"/>
    <w:uiPriority w:val="40"/>
    <w:rsid w:val="005919D7"/>
    <w:pPr>
      <w:spacing w:after="0" w:line="240" w:lineRule="auto"/>
    </w:pPr>
    <w:rPr>
      <w:rFonts w:ascii="Times New Roman" w:eastAsia="Times New Roman" w:hAnsi="Times New Roman" w:cs="Times New Roman"/>
      <w:sz w:val="20"/>
      <w:szCs w:val="20"/>
      <w:lang w:eastAsia="de-C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73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2721">
      <w:bodyDiv w:val="1"/>
      <w:marLeft w:val="0"/>
      <w:marRight w:val="0"/>
      <w:marTop w:val="0"/>
      <w:marBottom w:val="0"/>
      <w:divBdr>
        <w:top w:val="none" w:sz="0" w:space="0" w:color="auto"/>
        <w:left w:val="none" w:sz="0" w:space="0" w:color="auto"/>
        <w:bottom w:val="none" w:sz="0" w:space="0" w:color="auto"/>
        <w:right w:val="none" w:sz="0" w:space="0" w:color="auto"/>
      </w:divBdr>
    </w:div>
    <w:div w:id="650408085">
      <w:bodyDiv w:val="1"/>
      <w:marLeft w:val="0"/>
      <w:marRight w:val="0"/>
      <w:marTop w:val="0"/>
      <w:marBottom w:val="0"/>
      <w:divBdr>
        <w:top w:val="none" w:sz="0" w:space="0" w:color="auto"/>
        <w:left w:val="none" w:sz="0" w:space="0" w:color="auto"/>
        <w:bottom w:val="none" w:sz="0" w:space="0" w:color="auto"/>
        <w:right w:val="none" w:sz="0" w:space="0" w:color="auto"/>
      </w:divBdr>
      <w:divsChild>
        <w:div w:id="538974024">
          <w:marLeft w:val="547"/>
          <w:marRight w:val="0"/>
          <w:marTop w:val="0"/>
          <w:marBottom w:val="0"/>
          <w:divBdr>
            <w:top w:val="none" w:sz="0" w:space="0" w:color="auto"/>
            <w:left w:val="none" w:sz="0" w:space="0" w:color="auto"/>
            <w:bottom w:val="none" w:sz="0" w:space="0" w:color="auto"/>
            <w:right w:val="none" w:sz="0" w:space="0" w:color="auto"/>
          </w:divBdr>
        </w:div>
      </w:divsChild>
    </w:div>
    <w:div w:id="965233369">
      <w:bodyDiv w:val="1"/>
      <w:marLeft w:val="0"/>
      <w:marRight w:val="0"/>
      <w:marTop w:val="0"/>
      <w:marBottom w:val="0"/>
      <w:divBdr>
        <w:top w:val="none" w:sz="0" w:space="0" w:color="auto"/>
        <w:left w:val="none" w:sz="0" w:space="0" w:color="auto"/>
        <w:bottom w:val="none" w:sz="0" w:space="0" w:color="auto"/>
        <w:right w:val="none" w:sz="0" w:space="0" w:color="auto"/>
      </w:divBdr>
    </w:div>
    <w:div w:id="1410470135">
      <w:bodyDiv w:val="1"/>
      <w:marLeft w:val="0"/>
      <w:marRight w:val="0"/>
      <w:marTop w:val="0"/>
      <w:marBottom w:val="0"/>
      <w:divBdr>
        <w:top w:val="none" w:sz="0" w:space="0" w:color="auto"/>
        <w:left w:val="none" w:sz="0" w:space="0" w:color="auto"/>
        <w:bottom w:val="none" w:sz="0" w:space="0" w:color="auto"/>
        <w:right w:val="none" w:sz="0" w:space="0" w:color="auto"/>
      </w:divBdr>
    </w:div>
    <w:div w:id="175153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1790c0-1d36-414d-b762-8bc093bd68ca">
      <UserInfo>
        <DisplayName>Annabelle Ehmann- SWISSAID</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634492CED5CF94BB4C5899CA8EE0FB1" ma:contentTypeVersion="12" ma:contentTypeDescription="Ein neues Dokument erstellen." ma:contentTypeScope="" ma:versionID="e9d0a136bbce5e1a0fead4b178624b1a">
  <xsd:schema xmlns:xsd="http://www.w3.org/2001/XMLSchema" xmlns:xs="http://www.w3.org/2001/XMLSchema" xmlns:p="http://schemas.microsoft.com/office/2006/metadata/properties" xmlns:ns2="877bd2cb-0414-4ffd-bc99-b5672dbb46e8" xmlns:ns3="2c1790c0-1d36-414d-b762-8bc093bd68ca" targetNamespace="http://schemas.microsoft.com/office/2006/metadata/properties" ma:root="true" ma:fieldsID="22092edf6c3da6bdb2d4f484ef442a86" ns2:_="" ns3:_="">
    <xsd:import namespace="877bd2cb-0414-4ffd-bc99-b5672dbb46e8"/>
    <xsd:import namespace="2c1790c0-1d36-414d-b762-8bc093bd68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bd2cb-0414-4ffd-bc99-b5672dbb4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790c0-1d36-414d-b762-8bc093bd68ca"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21FC6-48A0-4180-A294-AB088C41FA1A}">
  <ds:schemaRefs>
    <ds:schemaRef ds:uri="http://schemas.microsoft.com/office/2006/metadata/properties"/>
    <ds:schemaRef ds:uri="http://schemas.microsoft.com/office/infopath/2007/PartnerControls"/>
    <ds:schemaRef ds:uri="2c1790c0-1d36-414d-b762-8bc093bd68ca"/>
  </ds:schemaRefs>
</ds:datastoreItem>
</file>

<file path=customXml/itemProps2.xml><?xml version="1.0" encoding="utf-8"?>
<ds:datastoreItem xmlns:ds="http://schemas.openxmlformats.org/officeDocument/2006/customXml" ds:itemID="{C35ACB35-4B16-4FA4-A54C-8469DF5C67CB}">
  <ds:schemaRefs>
    <ds:schemaRef ds:uri="http://schemas.microsoft.com/sharepoint/v3/contenttype/forms"/>
  </ds:schemaRefs>
</ds:datastoreItem>
</file>

<file path=customXml/itemProps3.xml><?xml version="1.0" encoding="utf-8"?>
<ds:datastoreItem xmlns:ds="http://schemas.openxmlformats.org/officeDocument/2006/customXml" ds:itemID="{1B84721B-1566-4CD9-B29B-15CF13F95843}">
  <ds:schemaRefs>
    <ds:schemaRef ds:uri="http://schemas.openxmlformats.org/officeDocument/2006/bibliography"/>
  </ds:schemaRefs>
</ds:datastoreItem>
</file>

<file path=customXml/itemProps4.xml><?xml version="1.0" encoding="utf-8"?>
<ds:datastoreItem xmlns:ds="http://schemas.openxmlformats.org/officeDocument/2006/customXml" ds:itemID="{FDC0862F-E23F-42CF-99B3-21CEA53DD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bd2cb-0414-4ffd-bc99-b5672dbb46e8"/>
    <ds:schemaRef ds:uri="2c1790c0-1d36-414d-b762-8bc093bd6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2990</Words>
  <Characters>18842</Characters>
  <Application>Microsoft Office Word</Application>
  <DocSecurity>4</DocSecurity>
  <Lines>157</Lines>
  <Paragraphs>43</Paragraphs>
  <ScaleCrop>false</ScaleCrop>
  <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Badertscher - SWISSAID</dc:creator>
  <cp:keywords/>
  <dc:description/>
  <cp:lastModifiedBy>Ulrich Hagnauer</cp:lastModifiedBy>
  <cp:revision>2</cp:revision>
  <dcterms:created xsi:type="dcterms:W3CDTF">2020-12-01T18:13:00Z</dcterms:created>
  <dcterms:modified xsi:type="dcterms:W3CDTF">2020-12-01T18:13:00Z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0x0101007634492CED5CF94BB4C5899CA8EE0FB1</vt:lpwstr>
  </property>
</Properties>
</file>